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20B71" w14:textId="77777777" w:rsidR="00D34E0A" w:rsidRPr="00421C68" w:rsidRDefault="004A5253" w:rsidP="003F63CF">
      <w:pPr>
        <w:pStyle w:val="Title"/>
      </w:pPr>
      <w:r w:rsidRPr="00421C68">
        <w:t>Title IX FAQs</w:t>
      </w:r>
    </w:p>
    <w:p w14:paraId="59ADCA83" w14:textId="77777777" w:rsidR="003F63CF" w:rsidRPr="007B7420" w:rsidRDefault="003F63CF" w:rsidP="003F63CF">
      <w:pPr>
        <w:pStyle w:val="ListParagraph"/>
        <w:numPr>
          <w:ilvl w:val="0"/>
          <w:numId w:val="2"/>
        </w:numPr>
        <w:rPr>
          <w:rFonts w:asciiTheme="majorHAnsi" w:hAnsiTheme="majorHAnsi"/>
          <w:b/>
        </w:rPr>
      </w:pPr>
      <w:r w:rsidRPr="007B7420">
        <w:rPr>
          <w:rFonts w:asciiTheme="majorHAnsi" w:hAnsiTheme="majorHAnsi"/>
          <w:b/>
        </w:rPr>
        <w:t xml:space="preserve">Q: What </w:t>
      </w:r>
      <w:proofErr w:type="gramStart"/>
      <w:r w:rsidRPr="007B7420">
        <w:rPr>
          <w:rFonts w:asciiTheme="majorHAnsi" w:hAnsiTheme="majorHAnsi"/>
          <w:b/>
        </w:rPr>
        <w:t>are</w:t>
      </w:r>
      <w:proofErr w:type="gramEnd"/>
      <w:r w:rsidRPr="007B7420">
        <w:rPr>
          <w:rFonts w:asciiTheme="majorHAnsi" w:hAnsiTheme="majorHAnsi"/>
          <w:b/>
        </w:rPr>
        <w:t xml:space="preserve"> some common Title IX policy statement deficiencies?</w:t>
      </w:r>
    </w:p>
    <w:p w14:paraId="7B3EE2F8" w14:textId="77777777" w:rsidR="003F63CF" w:rsidRPr="007B7420" w:rsidRDefault="003F63CF" w:rsidP="003F63CF">
      <w:pPr>
        <w:pStyle w:val="ListParagraph"/>
        <w:rPr>
          <w:rFonts w:asciiTheme="majorHAnsi" w:hAnsiTheme="majorHAnsi"/>
        </w:rPr>
      </w:pPr>
      <w:r w:rsidRPr="007B7420">
        <w:rPr>
          <w:rFonts w:asciiTheme="majorHAnsi" w:hAnsiTheme="majorHAnsi"/>
        </w:rPr>
        <w:t xml:space="preserve">A: Some issues with school Title IX policy statements include Issues identified by the Office of Civil Rights include: </w:t>
      </w:r>
      <w:r w:rsidRPr="007B7420">
        <w:rPr>
          <w:rFonts w:asciiTheme="majorHAnsi" w:hAnsiTheme="majorHAnsi"/>
        </w:rPr>
        <w:tab/>
      </w:r>
    </w:p>
    <w:p w14:paraId="36964D10" w14:textId="575759EB" w:rsidR="003F63CF" w:rsidRPr="007B7420" w:rsidRDefault="003F63CF" w:rsidP="003F63CF">
      <w:pPr>
        <w:pStyle w:val="ListParagraph"/>
        <w:numPr>
          <w:ilvl w:val="1"/>
          <w:numId w:val="2"/>
        </w:numPr>
        <w:rPr>
          <w:rFonts w:asciiTheme="majorHAnsi" w:hAnsiTheme="majorHAnsi"/>
        </w:rPr>
      </w:pPr>
      <w:r w:rsidRPr="007B7420">
        <w:rPr>
          <w:rFonts w:asciiTheme="majorHAnsi" w:hAnsiTheme="majorHAnsi"/>
        </w:rPr>
        <w:t>The policy did not indicate that it applied to third part</w:t>
      </w:r>
      <w:r w:rsidR="003F6CE3" w:rsidRPr="007B7420">
        <w:rPr>
          <w:rFonts w:asciiTheme="majorHAnsi" w:hAnsiTheme="majorHAnsi"/>
        </w:rPr>
        <w:t>y</w:t>
      </w:r>
      <w:r w:rsidRPr="007B7420">
        <w:rPr>
          <w:rFonts w:asciiTheme="majorHAnsi" w:hAnsiTheme="majorHAnsi"/>
        </w:rPr>
        <w:t xml:space="preserve"> (e.g. applicants for employment). </w:t>
      </w:r>
      <w:bookmarkStart w:id="0" w:name="_GoBack"/>
      <w:bookmarkEnd w:id="0"/>
    </w:p>
    <w:p w14:paraId="3F173A27" w14:textId="2B20AD20" w:rsidR="003F63CF" w:rsidRPr="007B7420" w:rsidRDefault="003F63CF" w:rsidP="003F63CF">
      <w:pPr>
        <w:pStyle w:val="ListParagraph"/>
        <w:numPr>
          <w:ilvl w:val="1"/>
          <w:numId w:val="2"/>
        </w:numPr>
        <w:rPr>
          <w:rFonts w:asciiTheme="majorHAnsi" w:hAnsiTheme="majorHAnsi"/>
        </w:rPr>
      </w:pPr>
      <w:r w:rsidRPr="007B7420">
        <w:rPr>
          <w:rFonts w:asciiTheme="majorHAnsi" w:hAnsiTheme="majorHAnsi"/>
        </w:rPr>
        <w:t>The policy failed to indicate that inquiries could be directed to the Office of Civil Rights.</w:t>
      </w:r>
      <w:r w:rsidR="00BC6288">
        <w:rPr>
          <w:rFonts w:asciiTheme="majorHAnsi" w:hAnsiTheme="majorHAnsi"/>
        </w:rPr>
        <w:t xml:space="preserve"> </w:t>
      </w:r>
    </w:p>
    <w:p w14:paraId="791EADC0" w14:textId="0FCC07CB" w:rsidR="003F63CF" w:rsidRPr="007B7420" w:rsidRDefault="003F63CF" w:rsidP="003F63CF">
      <w:pPr>
        <w:pStyle w:val="ListParagraph"/>
        <w:numPr>
          <w:ilvl w:val="1"/>
          <w:numId w:val="2"/>
        </w:numPr>
        <w:rPr>
          <w:rFonts w:asciiTheme="majorHAnsi" w:hAnsiTheme="majorHAnsi"/>
        </w:rPr>
      </w:pPr>
      <w:r w:rsidRPr="007B7420">
        <w:rPr>
          <w:rFonts w:asciiTheme="majorHAnsi" w:hAnsiTheme="majorHAnsi"/>
        </w:rPr>
        <w:t xml:space="preserve">The policy failed to adequately notify students and employees of the name or title of the Title IX </w:t>
      </w:r>
      <w:r w:rsidR="003F6CE3" w:rsidRPr="007B7420">
        <w:rPr>
          <w:rFonts w:asciiTheme="majorHAnsi" w:hAnsiTheme="majorHAnsi"/>
        </w:rPr>
        <w:t>c</w:t>
      </w:r>
      <w:r w:rsidRPr="007B7420">
        <w:rPr>
          <w:rFonts w:asciiTheme="majorHAnsi" w:hAnsiTheme="majorHAnsi"/>
        </w:rPr>
        <w:t>oordinator.</w:t>
      </w:r>
      <w:r w:rsidR="00BC6288">
        <w:rPr>
          <w:rFonts w:asciiTheme="majorHAnsi" w:hAnsiTheme="majorHAnsi"/>
        </w:rPr>
        <w:t xml:space="preserve"> </w:t>
      </w:r>
    </w:p>
    <w:p w14:paraId="28FC98CF" w14:textId="49F22E40" w:rsidR="003F63CF" w:rsidRPr="007B7420" w:rsidRDefault="003F63CF" w:rsidP="003F63CF">
      <w:pPr>
        <w:pStyle w:val="ListParagraph"/>
        <w:numPr>
          <w:ilvl w:val="1"/>
          <w:numId w:val="2"/>
        </w:numPr>
        <w:rPr>
          <w:rFonts w:asciiTheme="majorHAnsi" w:hAnsiTheme="majorHAnsi"/>
        </w:rPr>
      </w:pPr>
      <w:r w:rsidRPr="007B7420">
        <w:rPr>
          <w:rFonts w:asciiTheme="majorHAnsi" w:hAnsiTheme="majorHAnsi"/>
        </w:rPr>
        <w:t xml:space="preserve">The policy notice of nondiscrimination was not adequately disseminated. </w:t>
      </w:r>
    </w:p>
    <w:p w14:paraId="7D7F12FD" w14:textId="3462E855" w:rsidR="003F63CF" w:rsidRPr="007B7420" w:rsidRDefault="003F63CF" w:rsidP="003F63CF">
      <w:pPr>
        <w:pStyle w:val="ListParagraph"/>
        <w:numPr>
          <w:ilvl w:val="1"/>
          <w:numId w:val="2"/>
        </w:numPr>
        <w:rPr>
          <w:rFonts w:asciiTheme="majorHAnsi" w:hAnsiTheme="majorHAnsi"/>
        </w:rPr>
      </w:pPr>
      <w:r w:rsidRPr="007B7420">
        <w:rPr>
          <w:rFonts w:asciiTheme="majorHAnsi" w:hAnsiTheme="majorHAnsi"/>
        </w:rPr>
        <w:t xml:space="preserve">The policy lacked clarity. (It must be understandable by those to whom it protects) </w:t>
      </w:r>
    </w:p>
    <w:p w14:paraId="0F08734B" w14:textId="77777777" w:rsidR="003F63CF" w:rsidRPr="007B7420" w:rsidRDefault="003F63CF" w:rsidP="003F63CF">
      <w:pPr>
        <w:pStyle w:val="ListParagraph"/>
        <w:ind w:left="1440"/>
        <w:rPr>
          <w:rFonts w:asciiTheme="majorHAnsi" w:hAnsiTheme="majorHAnsi"/>
          <w:b/>
        </w:rPr>
      </w:pPr>
    </w:p>
    <w:p w14:paraId="523BAFA1" w14:textId="77777777" w:rsidR="003F63CF" w:rsidRPr="007B7420" w:rsidRDefault="003F63CF" w:rsidP="003F63CF">
      <w:pPr>
        <w:pStyle w:val="ListParagraph"/>
        <w:numPr>
          <w:ilvl w:val="0"/>
          <w:numId w:val="2"/>
        </w:numPr>
        <w:rPr>
          <w:rFonts w:asciiTheme="majorHAnsi" w:hAnsiTheme="majorHAnsi"/>
          <w:b/>
        </w:rPr>
      </w:pPr>
      <w:r w:rsidRPr="007B7420">
        <w:rPr>
          <w:rFonts w:asciiTheme="majorHAnsi" w:hAnsiTheme="majorHAnsi"/>
          <w:b/>
        </w:rPr>
        <w:t>Q: What information must be included in a school’s notice of non-discrimination?</w:t>
      </w:r>
    </w:p>
    <w:p w14:paraId="56CD93D8" w14:textId="2DCBDBC6" w:rsidR="003F63CF" w:rsidRPr="007B7420" w:rsidRDefault="003F63CF" w:rsidP="003F63CF">
      <w:pPr>
        <w:pStyle w:val="ListParagraph"/>
        <w:rPr>
          <w:rFonts w:asciiTheme="majorHAnsi" w:hAnsiTheme="majorHAnsi"/>
        </w:rPr>
      </w:pPr>
      <w:r w:rsidRPr="007B7420">
        <w:rPr>
          <w:rFonts w:asciiTheme="majorHAnsi" w:hAnsiTheme="majorHAnsi"/>
        </w:rPr>
        <w:t xml:space="preserve">A: The notice of nondiscrimination must state that the school does not discriminate </w:t>
      </w:r>
      <w:proofErr w:type="gramStart"/>
      <w:r w:rsidRPr="007B7420">
        <w:rPr>
          <w:rFonts w:asciiTheme="majorHAnsi" w:hAnsiTheme="majorHAnsi"/>
        </w:rPr>
        <w:t>on the basis of</w:t>
      </w:r>
      <w:proofErr w:type="gramEnd"/>
      <w:r w:rsidRPr="007B7420">
        <w:rPr>
          <w:rFonts w:asciiTheme="majorHAnsi" w:hAnsiTheme="majorHAnsi"/>
        </w:rPr>
        <w:t xml:space="preserve"> sex in its education programs and activities, and that it is required by Title IX not to discriminate in such a manner. The notice must state that questions regarding Title IX may be referred to the school’s Title IX coordinator or to OCR. The school must notify </w:t>
      </w:r>
      <w:proofErr w:type="gramStart"/>
      <w:r w:rsidRPr="007B7420">
        <w:rPr>
          <w:rFonts w:asciiTheme="majorHAnsi" w:hAnsiTheme="majorHAnsi"/>
        </w:rPr>
        <w:t>all of</w:t>
      </w:r>
      <w:proofErr w:type="gramEnd"/>
      <w:r w:rsidRPr="007B7420">
        <w:rPr>
          <w:rFonts w:asciiTheme="majorHAnsi" w:hAnsiTheme="majorHAnsi"/>
        </w:rPr>
        <w:t xml:space="preserve"> its students and employees of the name or title, office address, telephone number, and email address of the school’s designated Title IX coordinator.</w:t>
      </w:r>
      <w:r w:rsidR="00BC6288">
        <w:rPr>
          <w:rFonts w:asciiTheme="majorHAnsi" w:hAnsiTheme="majorHAnsi"/>
        </w:rPr>
        <w:t xml:space="preserve"> </w:t>
      </w:r>
    </w:p>
    <w:p w14:paraId="27ADB5F0" w14:textId="77777777" w:rsidR="003F63CF" w:rsidRPr="007B7420" w:rsidRDefault="003F63CF" w:rsidP="003F63CF">
      <w:pPr>
        <w:pStyle w:val="ListParagraph"/>
        <w:rPr>
          <w:rFonts w:asciiTheme="majorHAnsi" w:hAnsiTheme="majorHAnsi"/>
          <w:b/>
        </w:rPr>
      </w:pPr>
    </w:p>
    <w:p w14:paraId="4E298450" w14:textId="77777777" w:rsidR="003F63CF" w:rsidRPr="007B7420" w:rsidRDefault="003F63CF" w:rsidP="003F63CF">
      <w:pPr>
        <w:pStyle w:val="ListParagraph"/>
        <w:numPr>
          <w:ilvl w:val="0"/>
          <w:numId w:val="2"/>
        </w:numPr>
        <w:rPr>
          <w:rFonts w:asciiTheme="majorHAnsi" w:hAnsiTheme="majorHAnsi"/>
          <w:b/>
        </w:rPr>
      </w:pPr>
      <w:r w:rsidRPr="007B7420">
        <w:rPr>
          <w:rFonts w:asciiTheme="majorHAnsi" w:hAnsiTheme="majorHAnsi"/>
          <w:b/>
        </w:rPr>
        <w:t>Q: What is a sample Notice?</w:t>
      </w:r>
    </w:p>
    <w:p w14:paraId="29C5DFE2" w14:textId="77777777" w:rsidR="003F63CF" w:rsidRPr="007B7420" w:rsidRDefault="003F63CF" w:rsidP="003F63CF">
      <w:pPr>
        <w:pStyle w:val="ListParagraph"/>
        <w:rPr>
          <w:rFonts w:asciiTheme="majorHAnsi" w:hAnsiTheme="majorHAnsi"/>
        </w:rPr>
      </w:pPr>
      <w:r w:rsidRPr="007B7420">
        <w:rPr>
          <w:rFonts w:asciiTheme="majorHAnsi" w:hAnsiTheme="majorHAnsi"/>
        </w:rPr>
        <w:t>A: The following sample notice of non-discrimination meets the minimum requirements of the regulations enforced by OCR.</w:t>
      </w:r>
    </w:p>
    <w:p w14:paraId="272AAD61" w14:textId="77777777" w:rsidR="003F63CF" w:rsidRPr="007B7420" w:rsidRDefault="003F63CF" w:rsidP="003F63CF">
      <w:pPr>
        <w:ind w:left="720"/>
        <w:rPr>
          <w:rFonts w:asciiTheme="majorHAnsi" w:hAnsiTheme="majorHAnsi"/>
          <w:i/>
        </w:rPr>
      </w:pPr>
      <w:r w:rsidRPr="007B7420">
        <w:rPr>
          <w:rFonts w:asciiTheme="majorHAnsi" w:hAnsiTheme="majorHAnsi"/>
          <w:i/>
        </w:rPr>
        <w:t xml:space="preserve">The (Name of Recipient) does not discriminate </w:t>
      </w:r>
      <w:proofErr w:type="gramStart"/>
      <w:r w:rsidRPr="007B7420">
        <w:rPr>
          <w:rFonts w:asciiTheme="majorHAnsi" w:hAnsiTheme="majorHAnsi"/>
          <w:i/>
        </w:rPr>
        <w:t>on the basis of</w:t>
      </w:r>
      <w:proofErr w:type="gramEnd"/>
      <w:r w:rsidRPr="007B7420">
        <w:rPr>
          <w:rFonts w:asciiTheme="majorHAnsi" w:hAnsiTheme="majorHAnsi"/>
          <w:i/>
        </w:rPr>
        <w:t xml:space="preserve"> race, color, national origin, sex, disability, or age in its programs and activities and provides equal access educational programs and activities. </w:t>
      </w:r>
    </w:p>
    <w:p w14:paraId="2B4A38A2" w14:textId="77777777" w:rsidR="003F63CF" w:rsidRPr="007B7420" w:rsidRDefault="003F63CF" w:rsidP="003F63CF">
      <w:pPr>
        <w:ind w:left="720"/>
        <w:rPr>
          <w:rFonts w:asciiTheme="majorHAnsi" w:hAnsiTheme="majorHAnsi"/>
          <w:i/>
        </w:rPr>
      </w:pPr>
      <w:r w:rsidRPr="007B7420">
        <w:rPr>
          <w:rFonts w:asciiTheme="majorHAnsi" w:hAnsiTheme="majorHAnsi"/>
          <w:i/>
        </w:rPr>
        <w:t xml:space="preserve">As required by Title IX, the (Name of Recipient) does not discriminate </w:t>
      </w:r>
      <w:proofErr w:type="gramStart"/>
      <w:r w:rsidRPr="007B7420">
        <w:rPr>
          <w:rFonts w:asciiTheme="majorHAnsi" w:hAnsiTheme="majorHAnsi"/>
          <w:i/>
        </w:rPr>
        <w:t>on the basis of</w:t>
      </w:r>
      <w:proofErr w:type="gramEnd"/>
      <w:r w:rsidRPr="007B7420">
        <w:rPr>
          <w:rFonts w:asciiTheme="majorHAnsi" w:hAnsiTheme="majorHAnsi"/>
          <w:i/>
        </w:rPr>
        <w:t xml:space="preserve"> gender, in its educational programs and activities. The following person has been designated to handle inquiries regarding the Title IX non-discrimination matters:</w:t>
      </w:r>
    </w:p>
    <w:p w14:paraId="596B62E3" w14:textId="77777777" w:rsidR="003F63CF" w:rsidRPr="007B7420" w:rsidRDefault="003F63CF" w:rsidP="003F63CF">
      <w:pPr>
        <w:pStyle w:val="ListParagraph"/>
        <w:numPr>
          <w:ilvl w:val="1"/>
          <w:numId w:val="2"/>
        </w:numPr>
        <w:rPr>
          <w:rFonts w:asciiTheme="majorHAnsi" w:hAnsiTheme="majorHAnsi"/>
          <w:i/>
        </w:rPr>
      </w:pPr>
      <w:r w:rsidRPr="007B7420">
        <w:rPr>
          <w:rFonts w:asciiTheme="majorHAnsi" w:hAnsiTheme="majorHAnsi"/>
          <w:i/>
        </w:rPr>
        <w:t xml:space="preserve">Name and/or Title, Office Address, Email Address, Telephone No. </w:t>
      </w:r>
    </w:p>
    <w:p w14:paraId="07BD759C" w14:textId="71F5CEAA" w:rsidR="00D779E9" w:rsidRDefault="003F63CF" w:rsidP="00D779E9">
      <w:pPr>
        <w:pStyle w:val="ListParagraph"/>
        <w:numPr>
          <w:ilvl w:val="1"/>
          <w:numId w:val="2"/>
        </w:numPr>
        <w:rPr>
          <w:rFonts w:asciiTheme="majorHAnsi" w:hAnsiTheme="majorHAnsi"/>
          <w:i/>
        </w:rPr>
      </w:pPr>
      <w:r w:rsidRPr="00D779E9">
        <w:rPr>
          <w:rFonts w:asciiTheme="majorHAnsi" w:hAnsiTheme="majorHAnsi"/>
          <w:i/>
        </w:rPr>
        <w:t>Additionally, you may contact the Office of Civil Rights by calling 1-800-421-3481.</w:t>
      </w:r>
    </w:p>
    <w:p w14:paraId="0A559EAB" w14:textId="77777777" w:rsidR="00D779E9" w:rsidRPr="00D779E9" w:rsidRDefault="00D779E9" w:rsidP="00D779E9">
      <w:pPr>
        <w:pStyle w:val="ListParagraph"/>
        <w:ind w:left="1440"/>
        <w:rPr>
          <w:rFonts w:asciiTheme="majorHAnsi" w:hAnsiTheme="majorHAnsi"/>
          <w:i/>
        </w:rPr>
      </w:pPr>
    </w:p>
    <w:p w14:paraId="11B4B40E" w14:textId="77777777" w:rsidR="004A5253" w:rsidRPr="007B7420" w:rsidRDefault="00101DD1" w:rsidP="004A5253">
      <w:pPr>
        <w:pStyle w:val="ListParagraph"/>
        <w:numPr>
          <w:ilvl w:val="0"/>
          <w:numId w:val="2"/>
        </w:numPr>
        <w:rPr>
          <w:rFonts w:asciiTheme="majorHAnsi" w:hAnsiTheme="majorHAnsi"/>
          <w:b/>
        </w:rPr>
      </w:pPr>
      <w:r w:rsidRPr="007B7420">
        <w:rPr>
          <w:rFonts w:asciiTheme="majorHAnsi" w:hAnsiTheme="majorHAnsi"/>
          <w:b/>
        </w:rPr>
        <w:t xml:space="preserve">Q: </w:t>
      </w:r>
      <w:r w:rsidR="004A5253" w:rsidRPr="007B7420">
        <w:rPr>
          <w:rFonts w:asciiTheme="majorHAnsi" w:hAnsiTheme="majorHAnsi"/>
          <w:b/>
        </w:rPr>
        <w:t xml:space="preserve">Who </w:t>
      </w:r>
      <w:r w:rsidR="00B25978" w:rsidRPr="007B7420">
        <w:rPr>
          <w:rFonts w:asciiTheme="majorHAnsi" w:hAnsiTheme="majorHAnsi"/>
          <w:b/>
        </w:rPr>
        <w:t xml:space="preserve">should NOT </w:t>
      </w:r>
      <w:r w:rsidR="004A5253" w:rsidRPr="007B7420">
        <w:rPr>
          <w:rFonts w:asciiTheme="majorHAnsi" w:hAnsiTheme="majorHAnsi"/>
          <w:b/>
        </w:rPr>
        <w:t xml:space="preserve">be a Title IX coordinator at my school? </w:t>
      </w:r>
    </w:p>
    <w:p w14:paraId="5C6C3DD3" w14:textId="228DA079" w:rsidR="00B25978" w:rsidRPr="007B7420" w:rsidRDefault="00101DD1" w:rsidP="004A5253">
      <w:pPr>
        <w:pStyle w:val="ListParagraph"/>
        <w:rPr>
          <w:rFonts w:asciiTheme="majorHAnsi" w:hAnsiTheme="majorHAnsi"/>
        </w:rPr>
      </w:pPr>
      <w:r w:rsidRPr="007B7420">
        <w:rPr>
          <w:rFonts w:asciiTheme="majorHAnsi" w:hAnsiTheme="majorHAnsi"/>
        </w:rPr>
        <w:t xml:space="preserve">A: </w:t>
      </w:r>
      <w:r w:rsidR="004A5253" w:rsidRPr="007B7420">
        <w:rPr>
          <w:rFonts w:asciiTheme="majorHAnsi" w:hAnsiTheme="majorHAnsi"/>
        </w:rPr>
        <w:t>In K</w:t>
      </w:r>
      <w:r w:rsidR="004A5253" w:rsidRPr="007B7420">
        <w:rPr>
          <w:rFonts w:asciiTheme="majorHAnsi" w:hAnsiTheme="majorHAnsi"/>
          <w:vertAlign w:val="superscript"/>
        </w:rPr>
        <w:t>12</w:t>
      </w:r>
      <w:r w:rsidR="004A5253" w:rsidRPr="007B7420">
        <w:rPr>
          <w:rFonts w:asciiTheme="majorHAnsi" w:hAnsiTheme="majorHAnsi"/>
        </w:rPr>
        <w:t xml:space="preserve"> world, the example below</w:t>
      </w:r>
      <w:r w:rsidR="00B25978" w:rsidRPr="007B7420">
        <w:rPr>
          <w:rFonts w:asciiTheme="majorHAnsi" w:hAnsiTheme="majorHAnsi"/>
        </w:rPr>
        <w:t xml:space="preserve"> Q. 2 of those who should not fulfill the role due to a potential conflict of interest</w:t>
      </w:r>
      <w:r w:rsidR="004A5253" w:rsidRPr="007B7420">
        <w:rPr>
          <w:rFonts w:asciiTheme="majorHAnsi" w:hAnsiTheme="majorHAnsi"/>
        </w:rPr>
        <w:t xml:space="preserve"> would </w:t>
      </w:r>
      <w:r w:rsidR="00B25978" w:rsidRPr="007B7420">
        <w:rPr>
          <w:rFonts w:asciiTheme="majorHAnsi" w:hAnsiTheme="majorHAnsi"/>
        </w:rPr>
        <w:t>include</w:t>
      </w:r>
      <w:r w:rsidR="004A5253" w:rsidRPr="007B7420">
        <w:rPr>
          <w:rFonts w:asciiTheme="majorHAnsi" w:hAnsiTheme="majorHAnsi"/>
        </w:rPr>
        <w:t xml:space="preserve"> Head of School</w:t>
      </w:r>
      <w:r w:rsidR="007C267B" w:rsidRPr="007B7420">
        <w:rPr>
          <w:rFonts w:asciiTheme="majorHAnsi" w:hAnsiTheme="majorHAnsi"/>
        </w:rPr>
        <w:t xml:space="preserve"> or Academic Administrator/Principal.</w:t>
      </w:r>
      <w:r w:rsidR="00BC6288">
        <w:rPr>
          <w:rFonts w:asciiTheme="majorHAnsi" w:hAnsiTheme="majorHAnsi"/>
        </w:rPr>
        <w:t xml:space="preserve">  </w:t>
      </w:r>
    </w:p>
    <w:p w14:paraId="3F8C9F18" w14:textId="396CA0EB" w:rsidR="00B25978" w:rsidRDefault="00B25978" w:rsidP="004A5253">
      <w:pPr>
        <w:pStyle w:val="ListParagraph"/>
        <w:rPr>
          <w:rFonts w:asciiTheme="majorHAnsi" w:hAnsiTheme="majorHAnsi"/>
          <w:b/>
          <w:i/>
        </w:rPr>
      </w:pPr>
    </w:p>
    <w:p w14:paraId="17663795" w14:textId="77777777" w:rsidR="00D52C5B" w:rsidRPr="007B7420" w:rsidRDefault="00D52C5B" w:rsidP="004A5253">
      <w:pPr>
        <w:pStyle w:val="ListParagraph"/>
        <w:rPr>
          <w:rFonts w:asciiTheme="majorHAnsi" w:hAnsiTheme="majorHAnsi"/>
          <w:b/>
          <w:i/>
        </w:rPr>
      </w:pPr>
    </w:p>
    <w:p w14:paraId="10C03496" w14:textId="77777777" w:rsidR="00B25978" w:rsidRPr="007B7420" w:rsidRDefault="00487494" w:rsidP="00B25978">
      <w:pPr>
        <w:pStyle w:val="ListParagraph"/>
        <w:numPr>
          <w:ilvl w:val="0"/>
          <w:numId w:val="2"/>
        </w:numPr>
        <w:rPr>
          <w:rFonts w:asciiTheme="majorHAnsi" w:hAnsiTheme="majorHAnsi"/>
          <w:b/>
        </w:rPr>
      </w:pPr>
      <w:r w:rsidRPr="007B7420">
        <w:rPr>
          <w:rFonts w:asciiTheme="majorHAnsi" w:hAnsiTheme="majorHAnsi"/>
          <w:b/>
        </w:rPr>
        <w:lastRenderedPageBreak/>
        <w:t xml:space="preserve">Q: </w:t>
      </w:r>
      <w:r w:rsidR="00B25978" w:rsidRPr="007B7420">
        <w:rPr>
          <w:rFonts w:asciiTheme="majorHAnsi" w:hAnsiTheme="majorHAnsi"/>
          <w:b/>
        </w:rPr>
        <w:t xml:space="preserve">Who could </w:t>
      </w:r>
      <w:r w:rsidR="00421C68" w:rsidRPr="007B7420">
        <w:rPr>
          <w:rFonts w:asciiTheme="majorHAnsi" w:hAnsiTheme="majorHAnsi"/>
          <w:b/>
        </w:rPr>
        <w:t>f</w:t>
      </w:r>
      <w:r w:rsidR="00B25978" w:rsidRPr="007B7420">
        <w:rPr>
          <w:rFonts w:asciiTheme="majorHAnsi" w:hAnsiTheme="majorHAnsi"/>
          <w:b/>
        </w:rPr>
        <w:t xml:space="preserve">ulfill the role </w:t>
      </w:r>
      <w:r w:rsidR="00CC4B5E" w:rsidRPr="007B7420">
        <w:rPr>
          <w:rFonts w:asciiTheme="majorHAnsi" w:hAnsiTheme="majorHAnsi"/>
          <w:b/>
        </w:rPr>
        <w:t>of Title</w:t>
      </w:r>
      <w:r w:rsidR="00B25978" w:rsidRPr="007B7420">
        <w:rPr>
          <w:rFonts w:asciiTheme="majorHAnsi" w:hAnsiTheme="majorHAnsi"/>
          <w:b/>
        </w:rPr>
        <w:t xml:space="preserve"> IX </w:t>
      </w:r>
      <w:r w:rsidR="00421C68" w:rsidRPr="007B7420">
        <w:rPr>
          <w:rFonts w:asciiTheme="majorHAnsi" w:hAnsiTheme="majorHAnsi"/>
          <w:b/>
        </w:rPr>
        <w:t>c</w:t>
      </w:r>
      <w:r w:rsidR="00B25978" w:rsidRPr="007B7420">
        <w:rPr>
          <w:rFonts w:asciiTheme="majorHAnsi" w:hAnsiTheme="majorHAnsi"/>
          <w:b/>
        </w:rPr>
        <w:t xml:space="preserve">oordinator at my school? </w:t>
      </w:r>
    </w:p>
    <w:p w14:paraId="38AE224E" w14:textId="34780496" w:rsidR="004A5253" w:rsidRPr="007B7420" w:rsidRDefault="00487494" w:rsidP="004A5253">
      <w:pPr>
        <w:pStyle w:val="ListParagraph"/>
        <w:rPr>
          <w:rFonts w:asciiTheme="majorHAnsi" w:hAnsiTheme="majorHAnsi"/>
        </w:rPr>
      </w:pPr>
      <w:r w:rsidRPr="007B7420">
        <w:rPr>
          <w:rFonts w:asciiTheme="majorHAnsi" w:hAnsiTheme="majorHAnsi"/>
        </w:rPr>
        <w:t xml:space="preserve">A: </w:t>
      </w:r>
      <w:r w:rsidR="00B25978" w:rsidRPr="007B7420">
        <w:rPr>
          <w:rFonts w:asciiTheme="majorHAnsi" w:hAnsiTheme="majorHAnsi"/>
        </w:rPr>
        <w:t>P</w:t>
      </w:r>
      <w:r w:rsidR="004A5253" w:rsidRPr="007B7420">
        <w:rPr>
          <w:rFonts w:asciiTheme="majorHAnsi" w:hAnsiTheme="majorHAnsi"/>
        </w:rPr>
        <w:t xml:space="preserve">ositions that COULD possibly be the Title IX coordinator </w:t>
      </w:r>
      <w:r w:rsidR="00D779E9" w:rsidRPr="007B7420">
        <w:rPr>
          <w:rFonts w:asciiTheme="majorHAnsi" w:hAnsiTheme="majorHAnsi"/>
        </w:rPr>
        <w:t>include</w:t>
      </w:r>
      <w:r w:rsidR="004A5253" w:rsidRPr="007B7420">
        <w:rPr>
          <w:rFonts w:asciiTheme="majorHAnsi" w:hAnsiTheme="majorHAnsi"/>
        </w:rPr>
        <w:t xml:space="preserve"> compliance coordinator, Title program manager, </w:t>
      </w:r>
      <w:r w:rsidR="00D779E9" w:rsidRPr="007B7420">
        <w:rPr>
          <w:rFonts w:asciiTheme="majorHAnsi" w:hAnsiTheme="majorHAnsi"/>
        </w:rPr>
        <w:t>school-based</w:t>
      </w:r>
      <w:r w:rsidR="004A5253" w:rsidRPr="007B7420">
        <w:rPr>
          <w:rFonts w:asciiTheme="majorHAnsi" w:hAnsiTheme="majorHAnsi"/>
        </w:rPr>
        <w:t xml:space="preserve"> HR specialist, guidance counselor</w:t>
      </w:r>
      <w:r w:rsidR="000606BA" w:rsidRPr="007B7420">
        <w:rPr>
          <w:rFonts w:asciiTheme="majorHAnsi" w:hAnsiTheme="majorHAnsi"/>
        </w:rPr>
        <w:t>, social worker.  Consider having a generic email address for your Title IX coordinator.</w:t>
      </w:r>
      <w:r w:rsidR="00BC6288">
        <w:rPr>
          <w:rFonts w:asciiTheme="majorHAnsi" w:hAnsiTheme="majorHAnsi"/>
        </w:rPr>
        <w:t xml:space="preserve"> </w:t>
      </w:r>
    </w:p>
    <w:p w14:paraId="0B66CC93" w14:textId="0A0D9A1B" w:rsidR="00101DD1" w:rsidRPr="007B7420" w:rsidRDefault="00D52C5B" w:rsidP="00101DD1">
      <w:pPr>
        <w:spacing w:after="0" w:line="240" w:lineRule="auto"/>
        <w:ind w:left="720"/>
        <w:rPr>
          <w:rFonts w:asciiTheme="majorHAnsi" w:hAnsiTheme="majorHAnsi"/>
          <w:i/>
        </w:rPr>
      </w:pPr>
      <w:r>
        <w:rPr>
          <w:rFonts w:asciiTheme="majorHAnsi" w:hAnsiTheme="majorHAnsi"/>
          <w:i/>
          <w:u w:val="single"/>
        </w:rPr>
        <w:t>Suggest</w:t>
      </w:r>
      <w:r w:rsidR="00EA5849">
        <w:rPr>
          <w:rFonts w:asciiTheme="majorHAnsi" w:hAnsiTheme="majorHAnsi"/>
          <w:i/>
          <w:u w:val="single"/>
        </w:rPr>
        <w:t>ed Practice</w:t>
      </w:r>
      <w:r>
        <w:rPr>
          <w:rFonts w:asciiTheme="majorHAnsi" w:hAnsiTheme="majorHAnsi"/>
          <w:i/>
          <w:u w:val="single"/>
        </w:rPr>
        <w:t>:</w:t>
      </w:r>
    </w:p>
    <w:p w14:paraId="01C2ECC3" w14:textId="77777777" w:rsidR="007F58A4" w:rsidRPr="007B7420" w:rsidRDefault="005810DF" w:rsidP="00101DD1">
      <w:pPr>
        <w:spacing w:after="0" w:line="240" w:lineRule="auto"/>
        <w:ind w:left="720"/>
        <w:rPr>
          <w:rFonts w:asciiTheme="majorHAnsi" w:hAnsiTheme="majorHAnsi"/>
          <w:i/>
        </w:rPr>
      </w:pPr>
      <w:r w:rsidRPr="007B7420">
        <w:rPr>
          <w:rFonts w:asciiTheme="majorHAnsi" w:hAnsiTheme="majorHAnsi"/>
          <w:i/>
        </w:rPr>
        <w:t xml:space="preserve">When designating a Title IX coordinator, a recipient should be careful to avoid designating an </w:t>
      </w:r>
      <w:proofErr w:type="gramStart"/>
      <w:r w:rsidRPr="007B7420">
        <w:rPr>
          <w:rFonts w:asciiTheme="majorHAnsi" w:hAnsiTheme="majorHAnsi"/>
          <w:i/>
        </w:rPr>
        <w:t>employee whose other job responsibilities</w:t>
      </w:r>
      <w:proofErr w:type="gramEnd"/>
      <w:r w:rsidRPr="007B7420">
        <w:rPr>
          <w:rFonts w:asciiTheme="majorHAnsi" w:hAnsiTheme="majorHAnsi"/>
          <w:i/>
        </w:rPr>
        <w:t xml:space="preserve"> may create a conflict of interest.</w:t>
      </w:r>
      <w:r w:rsidRPr="007B7420">
        <w:rPr>
          <w:rFonts w:asciiTheme="majorHAnsi" w:hAnsiTheme="majorHAnsi"/>
          <w:b/>
          <w:bCs/>
          <w:i/>
        </w:rPr>
        <w:t xml:space="preserve"> </w:t>
      </w:r>
      <w:r w:rsidRPr="007B7420">
        <w:rPr>
          <w:rFonts w:asciiTheme="majorHAnsi" w:hAnsiTheme="majorHAnsi"/>
          <w:i/>
        </w:rPr>
        <w:t xml:space="preserve">The Title IX coordinator’s role should be independent to avoid any potential conflicts of interest and the Title IX coordinator should report directly to the recipient’s senior leadership. </w:t>
      </w:r>
    </w:p>
    <w:p w14:paraId="2E01A1A6" w14:textId="77777777" w:rsidR="00101DD1" w:rsidRPr="007B7420" w:rsidRDefault="005810DF" w:rsidP="00101DD1">
      <w:pPr>
        <w:pStyle w:val="ListParagraph"/>
        <w:numPr>
          <w:ilvl w:val="0"/>
          <w:numId w:val="5"/>
        </w:numPr>
        <w:spacing w:after="0" w:line="240" w:lineRule="auto"/>
        <w:rPr>
          <w:rFonts w:asciiTheme="majorHAnsi" w:hAnsiTheme="majorHAnsi"/>
          <w:i/>
        </w:rPr>
      </w:pPr>
      <w:r w:rsidRPr="007B7420">
        <w:rPr>
          <w:rFonts w:asciiTheme="majorHAnsi" w:hAnsiTheme="majorHAnsi"/>
          <w:i/>
        </w:rPr>
        <w:t xml:space="preserve">For example, designating a disciplinary board member, general counsel, dean of students, superintendent, principal, or athletics director as the Title IX coordinator may pose a conflict of interest. </w:t>
      </w:r>
    </w:p>
    <w:p w14:paraId="0FA3289D" w14:textId="77777777" w:rsidR="00101DD1" w:rsidRPr="007B7420" w:rsidRDefault="00101DD1" w:rsidP="00101DD1">
      <w:pPr>
        <w:pStyle w:val="ListParagraph"/>
        <w:ind w:left="1080"/>
        <w:rPr>
          <w:rFonts w:asciiTheme="majorHAnsi" w:hAnsiTheme="majorHAnsi"/>
          <w:i/>
        </w:rPr>
      </w:pPr>
    </w:p>
    <w:p w14:paraId="0159C836" w14:textId="77777777" w:rsidR="004A5253" w:rsidRPr="007B7420" w:rsidRDefault="00101DD1" w:rsidP="004A5253">
      <w:pPr>
        <w:pStyle w:val="ListParagraph"/>
        <w:numPr>
          <w:ilvl w:val="0"/>
          <w:numId w:val="2"/>
        </w:numPr>
        <w:rPr>
          <w:rFonts w:asciiTheme="majorHAnsi" w:hAnsiTheme="majorHAnsi"/>
          <w:b/>
        </w:rPr>
      </w:pPr>
      <w:r w:rsidRPr="007B7420">
        <w:rPr>
          <w:rFonts w:asciiTheme="majorHAnsi" w:hAnsiTheme="majorHAnsi"/>
          <w:b/>
        </w:rPr>
        <w:t xml:space="preserve">Q: </w:t>
      </w:r>
      <w:r w:rsidR="004A5253" w:rsidRPr="007B7420">
        <w:rPr>
          <w:rFonts w:asciiTheme="majorHAnsi" w:hAnsiTheme="majorHAnsi"/>
          <w:b/>
        </w:rPr>
        <w:t>Do I have to include</w:t>
      </w:r>
      <w:r w:rsidR="00AC01F5" w:rsidRPr="007B7420">
        <w:rPr>
          <w:rFonts w:asciiTheme="majorHAnsi" w:hAnsiTheme="majorHAnsi"/>
          <w:b/>
        </w:rPr>
        <w:t xml:space="preserve"> a Title IX non-discrimination</w:t>
      </w:r>
      <w:r w:rsidR="00562862" w:rsidRPr="007B7420">
        <w:rPr>
          <w:rFonts w:asciiTheme="majorHAnsi" w:hAnsiTheme="majorHAnsi"/>
          <w:b/>
        </w:rPr>
        <w:t xml:space="preserve"> statement as well </w:t>
      </w:r>
      <w:r w:rsidR="00CC4B5E" w:rsidRPr="007B7420">
        <w:rPr>
          <w:rFonts w:asciiTheme="majorHAnsi" w:hAnsiTheme="majorHAnsi"/>
          <w:b/>
        </w:rPr>
        <w:t>as directions</w:t>
      </w:r>
      <w:r w:rsidR="00562862" w:rsidRPr="007B7420">
        <w:rPr>
          <w:rFonts w:asciiTheme="majorHAnsi" w:hAnsiTheme="majorHAnsi"/>
          <w:b/>
        </w:rPr>
        <w:t xml:space="preserve"> to how to direct Title IX questions or concerns to the school’s Title IX coordinator</w:t>
      </w:r>
      <w:r w:rsidR="004A5253" w:rsidRPr="007B7420">
        <w:rPr>
          <w:rFonts w:asciiTheme="majorHAnsi" w:hAnsiTheme="majorHAnsi"/>
          <w:b/>
        </w:rPr>
        <w:t xml:space="preserve"> in my </w:t>
      </w:r>
      <w:r w:rsidR="00562862" w:rsidRPr="007B7420">
        <w:rPr>
          <w:rFonts w:asciiTheme="majorHAnsi" w:hAnsiTheme="majorHAnsi"/>
          <w:b/>
        </w:rPr>
        <w:t xml:space="preserve">school </w:t>
      </w:r>
      <w:r w:rsidR="004A5253" w:rsidRPr="007B7420">
        <w:rPr>
          <w:rFonts w:asciiTheme="majorHAnsi" w:hAnsiTheme="majorHAnsi"/>
          <w:b/>
        </w:rPr>
        <w:t xml:space="preserve">newsletters as well as emails sent to the entire student body? </w:t>
      </w:r>
      <w:r w:rsidRPr="007B7420">
        <w:rPr>
          <w:rFonts w:asciiTheme="majorHAnsi" w:hAnsiTheme="majorHAnsi"/>
          <w:b/>
        </w:rPr>
        <w:t xml:space="preserve">  </w:t>
      </w:r>
      <w:r w:rsidR="00AC01F5" w:rsidRPr="007B7420">
        <w:rPr>
          <w:rFonts w:asciiTheme="majorHAnsi" w:hAnsiTheme="majorHAnsi"/>
          <w:b/>
        </w:rPr>
        <w:t>W</w:t>
      </w:r>
      <w:r w:rsidR="00487494" w:rsidRPr="007B7420">
        <w:rPr>
          <w:rFonts w:asciiTheme="majorHAnsi" w:hAnsiTheme="majorHAnsi"/>
          <w:b/>
        </w:rPr>
        <w:t>hat websites should include</w:t>
      </w:r>
      <w:r w:rsidR="00AC01F5" w:rsidRPr="007B7420">
        <w:rPr>
          <w:rFonts w:asciiTheme="majorHAnsi" w:hAnsiTheme="majorHAnsi"/>
          <w:b/>
        </w:rPr>
        <w:t xml:space="preserve"> this statement</w:t>
      </w:r>
      <w:r w:rsidRPr="007B7420">
        <w:rPr>
          <w:rFonts w:asciiTheme="majorHAnsi" w:hAnsiTheme="majorHAnsi"/>
          <w:b/>
        </w:rPr>
        <w:t xml:space="preserve">? </w:t>
      </w:r>
    </w:p>
    <w:p w14:paraId="6C62636E" w14:textId="77777777" w:rsidR="00101DD1" w:rsidRPr="007B7420" w:rsidRDefault="00101DD1" w:rsidP="00101DD1">
      <w:pPr>
        <w:pStyle w:val="ListParagraph"/>
        <w:rPr>
          <w:rFonts w:asciiTheme="majorHAnsi" w:hAnsiTheme="majorHAnsi"/>
        </w:rPr>
      </w:pPr>
      <w:r w:rsidRPr="007B7420">
        <w:rPr>
          <w:rFonts w:asciiTheme="majorHAnsi" w:hAnsiTheme="majorHAnsi"/>
        </w:rPr>
        <w:t xml:space="preserve">A: Yes, </w:t>
      </w:r>
      <w:r w:rsidR="00CC4B5E" w:rsidRPr="007B7420">
        <w:rPr>
          <w:rFonts w:asciiTheme="majorHAnsi" w:hAnsiTheme="majorHAnsi"/>
        </w:rPr>
        <w:t xml:space="preserve">a </w:t>
      </w:r>
      <w:r w:rsidR="00772DF9" w:rsidRPr="007B7420">
        <w:rPr>
          <w:rFonts w:asciiTheme="majorHAnsi" w:hAnsiTheme="majorHAnsi"/>
        </w:rPr>
        <w:t xml:space="preserve">Title IX </w:t>
      </w:r>
      <w:r w:rsidR="00CC4B5E" w:rsidRPr="007B7420">
        <w:rPr>
          <w:rFonts w:asciiTheme="majorHAnsi" w:hAnsiTheme="majorHAnsi"/>
        </w:rPr>
        <w:t>non</w:t>
      </w:r>
      <w:r w:rsidRPr="007B7420">
        <w:rPr>
          <w:rFonts w:asciiTheme="majorHAnsi" w:hAnsiTheme="majorHAnsi"/>
        </w:rPr>
        <w:t xml:space="preserve">-discrimination statement </w:t>
      </w:r>
      <w:r w:rsidR="00E5227D" w:rsidRPr="007B7420">
        <w:rPr>
          <w:rFonts w:asciiTheme="majorHAnsi" w:hAnsiTheme="majorHAnsi"/>
        </w:rPr>
        <w:t>should</w:t>
      </w:r>
      <w:r w:rsidRPr="007B7420">
        <w:rPr>
          <w:rFonts w:asciiTheme="majorHAnsi" w:hAnsiTheme="majorHAnsi"/>
        </w:rPr>
        <w:t xml:space="preserve"> be included in </w:t>
      </w:r>
      <w:r w:rsidR="00AC01F5" w:rsidRPr="007B7420">
        <w:rPr>
          <w:rFonts w:asciiTheme="majorHAnsi" w:hAnsiTheme="majorHAnsi"/>
        </w:rPr>
        <w:t xml:space="preserve">school </w:t>
      </w:r>
      <w:r w:rsidRPr="007B7420">
        <w:rPr>
          <w:rFonts w:asciiTheme="majorHAnsi" w:hAnsiTheme="majorHAnsi"/>
        </w:rPr>
        <w:t>newsletters and school wide emails</w:t>
      </w:r>
      <w:r w:rsidR="00AC01F5" w:rsidRPr="007B7420">
        <w:rPr>
          <w:rFonts w:asciiTheme="majorHAnsi" w:hAnsiTheme="majorHAnsi"/>
        </w:rPr>
        <w:t xml:space="preserve"> including those from</w:t>
      </w:r>
      <w:r w:rsidRPr="007B7420">
        <w:rPr>
          <w:rFonts w:asciiTheme="majorHAnsi" w:hAnsiTheme="majorHAnsi"/>
        </w:rPr>
        <w:t xml:space="preserve"> </w:t>
      </w:r>
      <w:r w:rsidR="00CC4B5E" w:rsidRPr="007B7420">
        <w:rPr>
          <w:rFonts w:asciiTheme="majorHAnsi" w:hAnsiTheme="majorHAnsi"/>
        </w:rPr>
        <w:t>K</w:t>
      </w:r>
      <w:r w:rsidR="00CC4B5E" w:rsidRPr="007B7420">
        <w:rPr>
          <w:rFonts w:asciiTheme="majorHAnsi" w:hAnsiTheme="majorHAnsi"/>
          <w:vertAlign w:val="superscript"/>
        </w:rPr>
        <w:t>12</w:t>
      </w:r>
      <w:r w:rsidR="00CC4B5E" w:rsidRPr="007B7420">
        <w:rPr>
          <w:rFonts w:asciiTheme="majorHAnsi" w:hAnsiTheme="majorHAnsi"/>
        </w:rPr>
        <w:t xml:space="preserve"> when</w:t>
      </w:r>
      <w:r w:rsidR="00AC01F5" w:rsidRPr="007B7420">
        <w:rPr>
          <w:rFonts w:asciiTheme="majorHAnsi" w:hAnsiTheme="majorHAnsi"/>
        </w:rPr>
        <w:t xml:space="preserve"> K</w:t>
      </w:r>
      <w:r w:rsidR="00AC01F5" w:rsidRPr="007B7420">
        <w:rPr>
          <w:rFonts w:asciiTheme="majorHAnsi" w:hAnsiTheme="majorHAnsi"/>
          <w:vertAlign w:val="superscript"/>
        </w:rPr>
        <w:t>12</w:t>
      </w:r>
      <w:r w:rsidR="00AC01F5" w:rsidRPr="007B7420">
        <w:rPr>
          <w:rFonts w:asciiTheme="majorHAnsi" w:hAnsiTheme="majorHAnsi"/>
        </w:rPr>
        <w:t xml:space="preserve"> </w:t>
      </w:r>
      <w:r w:rsidRPr="007B7420">
        <w:rPr>
          <w:rFonts w:asciiTheme="majorHAnsi" w:hAnsiTheme="majorHAnsi"/>
        </w:rPr>
        <w:t xml:space="preserve">is </w:t>
      </w:r>
      <w:r w:rsidR="00AC01F5" w:rsidRPr="007B7420">
        <w:rPr>
          <w:rFonts w:asciiTheme="majorHAnsi" w:hAnsiTheme="majorHAnsi"/>
        </w:rPr>
        <w:t>communicating</w:t>
      </w:r>
      <w:r w:rsidRPr="007B7420">
        <w:rPr>
          <w:rFonts w:asciiTheme="majorHAnsi" w:hAnsiTheme="majorHAnsi"/>
        </w:rPr>
        <w:t xml:space="preserve"> on behalf a school. </w:t>
      </w:r>
      <w:r w:rsidR="00AC01F5" w:rsidRPr="007B7420">
        <w:rPr>
          <w:rFonts w:asciiTheme="majorHAnsi" w:hAnsiTheme="majorHAnsi"/>
        </w:rPr>
        <w:t>Title IX non-discrimination statements should also be included on</w:t>
      </w:r>
      <w:r w:rsidRPr="007B7420">
        <w:rPr>
          <w:rFonts w:asciiTheme="majorHAnsi" w:hAnsiTheme="majorHAnsi"/>
        </w:rPr>
        <w:t xml:space="preserve"> any website where the student and parent go to get information about the student's life at school</w:t>
      </w:r>
      <w:r w:rsidR="00AC01F5" w:rsidRPr="007B7420">
        <w:rPr>
          <w:rFonts w:asciiTheme="majorHAnsi" w:hAnsiTheme="majorHAnsi"/>
        </w:rPr>
        <w:t>.</w:t>
      </w:r>
      <w:r w:rsidRPr="007B7420">
        <w:rPr>
          <w:rFonts w:asciiTheme="majorHAnsi" w:hAnsiTheme="majorHAnsi"/>
        </w:rPr>
        <w:t xml:space="preserve"> </w:t>
      </w:r>
      <w:proofErr w:type="gramStart"/>
      <w:r w:rsidR="00AC01F5" w:rsidRPr="007B7420">
        <w:rPr>
          <w:rFonts w:asciiTheme="majorHAnsi" w:hAnsiTheme="majorHAnsi"/>
        </w:rPr>
        <w:t>So</w:t>
      </w:r>
      <w:proofErr w:type="gramEnd"/>
      <w:r w:rsidR="00AC01F5" w:rsidRPr="007B7420">
        <w:rPr>
          <w:rFonts w:asciiTheme="majorHAnsi" w:hAnsiTheme="majorHAnsi"/>
        </w:rPr>
        <w:t xml:space="preserve"> for example, the statement should be on </w:t>
      </w:r>
      <w:r w:rsidRPr="007B7420">
        <w:rPr>
          <w:rFonts w:asciiTheme="majorHAnsi" w:hAnsiTheme="majorHAnsi"/>
        </w:rPr>
        <w:t xml:space="preserve">your school’s K12.com, Strong Start, or school created websites.  </w:t>
      </w:r>
    </w:p>
    <w:p w14:paraId="158D6C6C" w14:textId="737AE99F" w:rsidR="00101DD1" w:rsidRPr="007B7420" w:rsidRDefault="00D52C5B" w:rsidP="00101DD1">
      <w:pPr>
        <w:spacing w:after="0" w:line="240" w:lineRule="auto"/>
        <w:ind w:left="720"/>
        <w:rPr>
          <w:rFonts w:asciiTheme="majorHAnsi" w:hAnsiTheme="majorHAnsi"/>
          <w:i/>
        </w:rPr>
      </w:pPr>
      <w:r>
        <w:rPr>
          <w:rFonts w:asciiTheme="majorHAnsi" w:hAnsiTheme="majorHAnsi"/>
          <w:i/>
          <w:u w:val="single"/>
        </w:rPr>
        <w:t>Suggest</w:t>
      </w:r>
      <w:r w:rsidR="00EA5849">
        <w:rPr>
          <w:rFonts w:asciiTheme="majorHAnsi" w:hAnsiTheme="majorHAnsi"/>
          <w:i/>
          <w:u w:val="single"/>
        </w:rPr>
        <w:t>ed Practice</w:t>
      </w:r>
      <w:r>
        <w:rPr>
          <w:rFonts w:asciiTheme="majorHAnsi" w:hAnsiTheme="majorHAnsi"/>
          <w:i/>
          <w:u w:val="single"/>
        </w:rPr>
        <w:t>:</w:t>
      </w:r>
      <w:r w:rsidR="00101DD1" w:rsidRPr="007B7420">
        <w:rPr>
          <w:rFonts w:asciiTheme="majorHAnsi" w:hAnsiTheme="majorHAnsi"/>
          <w:i/>
        </w:rPr>
        <w:t xml:space="preserve"> </w:t>
      </w:r>
    </w:p>
    <w:p w14:paraId="6D853B2E" w14:textId="77777777" w:rsidR="007F58A4" w:rsidRPr="007B7420" w:rsidRDefault="005810DF" w:rsidP="00101DD1">
      <w:pPr>
        <w:spacing w:after="0" w:line="240" w:lineRule="auto"/>
        <w:ind w:left="720"/>
        <w:rPr>
          <w:rFonts w:asciiTheme="majorHAnsi" w:hAnsiTheme="majorHAnsi"/>
          <w:i/>
        </w:rPr>
      </w:pPr>
      <w:r w:rsidRPr="007B7420">
        <w:rPr>
          <w:rFonts w:asciiTheme="majorHAnsi" w:hAnsiTheme="majorHAnsi"/>
          <w:i/>
        </w:rPr>
        <w:t xml:space="preserve">A recipient has specific obligations to make the role of its Title IX coordinator visible to the school community. It must post a notice of non-discrimination stating that it does not discriminate </w:t>
      </w:r>
      <w:proofErr w:type="gramStart"/>
      <w:r w:rsidRPr="007B7420">
        <w:rPr>
          <w:rFonts w:asciiTheme="majorHAnsi" w:hAnsiTheme="majorHAnsi"/>
          <w:i/>
        </w:rPr>
        <w:t>on the basis of</w:t>
      </w:r>
      <w:proofErr w:type="gramEnd"/>
      <w:r w:rsidRPr="007B7420">
        <w:rPr>
          <w:rFonts w:asciiTheme="majorHAnsi" w:hAnsiTheme="majorHAnsi"/>
          <w:i/>
        </w:rPr>
        <w:t xml:space="preserve"> sex and that questions regarding Title IX may be referred to the recipient’s Title IX coordinator or to OCR. </w:t>
      </w:r>
    </w:p>
    <w:p w14:paraId="2B3C4CA6" w14:textId="77777777" w:rsidR="00101DD1" w:rsidRPr="007B7420" w:rsidRDefault="005810DF" w:rsidP="00101DD1">
      <w:pPr>
        <w:numPr>
          <w:ilvl w:val="1"/>
          <w:numId w:val="2"/>
        </w:numPr>
        <w:spacing w:after="0" w:line="240" w:lineRule="auto"/>
        <w:rPr>
          <w:rFonts w:asciiTheme="majorHAnsi" w:hAnsiTheme="majorHAnsi"/>
          <w:i/>
        </w:rPr>
      </w:pPr>
      <w:r w:rsidRPr="007B7420">
        <w:rPr>
          <w:rFonts w:asciiTheme="majorHAnsi" w:hAnsiTheme="majorHAnsi"/>
          <w:i/>
        </w:rPr>
        <w:t>The notice must be included in any bulletins, announcements, publications, catalogs, application forms, or recruitment materials distributed to the school community, including all applicants for admission and employment, students and parents or guardians of elementary and secondary school students, employees, sources of referral of applicants for admission and employment, and all unions or professional organizations holding collective bargaining or professional agreements with the recipient.</w:t>
      </w:r>
    </w:p>
    <w:p w14:paraId="43553660" w14:textId="77777777" w:rsidR="007F58A4" w:rsidRPr="007B7420" w:rsidRDefault="005810DF" w:rsidP="00101DD1">
      <w:pPr>
        <w:numPr>
          <w:ilvl w:val="1"/>
          <w:numId w:val="2"/>
        </w:numPr>
        <w:spacing w:after="0" w:line="240" w:lineRule="auto"/>
        <w:rPr>
          <w:rFonts w:asciiTheme="majorHAnsi" w:hAnsiTheme="majorHAnsi"/>
          <w:i/>
        </w:rPr>
      </w:pPr>
      <w:r w:rsidRPr="007B7420">
        <w:rPr>
          <w:rFonts w:asciiTheme="majorHAnsi" w:hAnsiTheme="majorHAnsi"/>
          <w:i/>
        </w:rPr>
        <w:t>The notice should be prominently posted on the recipient’s website, at various locations on campus, and in electronic and printed publications for general distribution.</w:t>
      </w:r>
    </w:p>
    <w:p w14:paraId="3713D1F3" w14:textId="77777777" w:rsidR="00E5227D" w:rsidRPr="007B7420" w:rsidRDefault="00E5227D" w:rsidP="00E5227D">
      <w:pPr>
        <w:pStyle w:val="ListParagraph"/>
        <w:rPr>
          <w:rFonts w:asciiTheme="majorHAnsi" w:hAnsiTheme="majorHAnsi"/>
        </w:rPr>
      </w:pPr>
    </w:p>
    <w:p w14:paraId="0E6A1F49" w14:textId="77777777" w:rsidR="00772DF9" w:rsidRPr="007B7420" w:rsidRDefault="00772DF9" w:rsidP="00772DF9">
      <w:pPr>
        <w:pStyle w:val="ListParagraph"/>
        <w:numPr>
          <w:ilvl w:val="0"/>
          <w:numId w:val="2"/>
        </w:numPr>
        <w:rPr>
          <w:rFonts w:asciiTheme="majorHAnsi" w:hAnsiTheme="majorHAnsi"/>
          <w:b/>
        </w:rPr>
      </w:pPr>
      <w:r w:rsidRPr="007B7420">
        <w:rPr>
          <w:rFonts w:asciiTheme="majorHAnsi" w:hAnsiTheme="majorHAnsi"/>
          <w:b/>
        </w:rPr>
        <w:t xml:space="preserve">Q: Does each school need to have two separate discrimination statements? </w:t>
      </w:r>
    </w:p>
    <w:p w14:paraId="183EFC5A" w14:textId="044A2EF7" w:rsidR="00772DF9" w:rsidRPr="007B7420" w:rsidRDefault="00772DF9" w:rsidP="00772DF9">
      <w:pPr>
        <w:pStyle w:val="ListParagraph"/>
        <w:rPr>
          <w:rFonts w:asciiTheme="majorHAnsi" w:hAnsiTheme="majorHAnsi"/>
        </w:rPr>
      </w:pPr>
      <w:r w:rsidRPr="007B7420">
        <w:rPr>
          <w:rFonts w:asciiTheme="majorHAnsi" w:hAnsiTheme="majorHAnsi"/>
        </w:rPr>
        <w:t xml:space="preserve">A: It is best to keep the IDEA non-discrimination </w:t>
      </w:r>
      <w:proofErr w:type="gramStart"/>
      <w:r w:rsidRPr="007B7420">
        <w:rPr>
          <w:rFonts w:asciiTheme="majorHAnsi" w:hAnsiTheme="majorHAnsi"/>
        </w:rPr>
        <w:t>statement  and</w:t>
      </w:r>
      <w:proofErr w:type="gramEnd"/>
      <w:r w:rsidRPr="007B7420">
        <w:rPr>
          <w:rFonts w:asciiTheme="majorHAnsi" w:hAnsiTheme="majorHAnsi"/>
        </w:rPr>
        <w:t xml:space="preserve"> Title IX non-discrimination statements separate since the Title IX non-discrimination statement requires the inclusion of the name of the individual who has been appointed to handle said complaints. </w:t>
      </w:r>
    </w:p>
    <w:p w14:paraId="4363D173" w14:textId="255A36BA" w:rsidR="00772DF9" w:rsidRDefault="00772DF9" w:rsidP="00772DF9">
      <w:pPr>
        <w:pStyle w:val="ListParagraph"/>
        <w:rPr>
          <w:rFonts w:asciiTheme="majorHAnsi" w:hAnsiTheme="majorHAnsi"/>
          <w:b/>
        </w:rPr>
      </w:pPr>
    </w:p>
    <w:p w14:paraId="10F2407C" w14:textId="77777777" w:rsidR="00D52C5B" w:rsidRPr="007B7420" w:rsidRDefault="00D52C5B" w:rsidP="00772DF9">
      <w:pPr>
        <w:pStyle w:val="ListParagraph"/>
        <w:rPr>
          <w:rFonts w:asciiTheme="majorHAnsi" w:hAnsiTheme="majorHAnsi"/>
          <w:b/>
        </w:rPr>
      </w:pPr>
    </w:p>
    <w:p w14:paraId="676710ED" w14:textId="77777777" w:rsidR="00101DD1" w:rsidRPr="00D779E9" w:rsidRDefault="00E5227D" w:rsidP="00E5227D">
      <w:pPr>
        <w:pStyle w:val="ListParagraph"/>
        <w:numPr>
          <w:ilvl w:val="0"/>
          <w:numId w:val="2"/>
        </w:numPr>
        <w:rPr>
          <w:rFonts w:asciiTheme="majorHAnsi" w:hAnsiTheme="majorHAnsi"/>
          <w:b/>
        </w:rPr>
      </w:pPr>
      <w:r w:rsidRPr="00D779E9">
        <w:rPr>
          <w:rFonts w:asciiTheme="majorHAnsi" w:hAnsiTheme="majorHAnsi"/>
          <w:b/>
        </w:rPr>
        <w:lastRenderedPageBreak/>
        <w:t xml:space="preserve">Q: Do schools have to make a separate page?  Would simply having the statement and contact information of the Title IX </w:t>
      </w:r>
      <w:r w:rsidR="003F6CE3" w:rsidRPr="00D779E9">
        <w:rPr>
          <w:rFonts w:asciiTheme="majorHAnsi" w:hAnsiTheme="majorHAnsi"/>
          <w:b/>
        </w:rPr>
        <w:t>c</w:t>
      </w:r>
      <w:r w:rsidRPr="00D779E9">
        <w:rPr>
          <w:rFonts w:asciiTheme="majorHAnsi" w:hAnsiTheme="majorHAnsi"/>
          <w:b/>
        </w:rPr>
        <w:t xml:space="preserve">oordinator or the homepage be acceptable </w:t>
      </w:r>
      <w:proofErr w:type="gramStart"/>
      <w:r w:rsidRPr="00D779E9">
        <w:rPr>
          <w:rFonts w:asciiTheme="majorHAnsi" w:hAnsiTheme="majorHAnsi"/>
          <w:b/>
        </w:rPr>
        <w:t>as long as</w:t>
      </w:r>
      <w:proofErr w:type="gramEnd"/>
      <w:r w:rsidRPr="00D779E9">
        <w:rPr>
          <w:rFonts w:asciiTheme="majorHAnsi" w:hAnsiTheme="majorHAnsi"/>
          <w:b/>
        </w:rPr>
        <w:t xml:space="preserve"> the Parent Student Handbook is also included on the website that include the grievance procedures? </w:t>
      </w:r>
    </w:p>
    <w:p w14:paraId="7801405E" w14:textId="77777777" w:rsidR="00101DD1" w:rsidRPr="007B7420" w:rsidRDefault="00E5227D" w:rsidP="00101DD1">
      <w:pPr>
        <w:pStyle w:val="ListParagraph"/>
        <w:rPr>
          <w:rFonts w:asciiTheme="majorHAnsi" w:hAnsiTheme="majorHAnsi"/>
        </w:rPr>
      </w:pPr>
      <w:r w:rsidRPr="007B7420">
        <w:rPr>
          <w:rFonts w:asciiTheme="majorHAnsi" w:hAnsiTheme="majorHAnsi"/>
        </w:rPr>
        <w:t xml:space="preserve">A: </w:t>
      </w:r>
      <w:r w:rsidR="0041575B" w:rsidRPr="007B7420">
        <w:rPr>
          <w:rFonts w:asciiTheme="majorHAnsi" w:hAnsiTheme="majorHAnsi"/>
        </w:rPr>
        <w:t xml:space="preserve"> Schools should have a separate page, as suggested by OCR AND a prominent link to the page on the homepage. Given the amount of information that should be on the page (</w:t>
      </w:r>
      <w:r w:rsidR="0041575B" w:rsidRPr="007B7420">
        <w:rPr>
          <w:rFonts w:asciiTheme="majorHAnsi" w:hAnsiTheme="majorHAnsi"/>
          <w:iCs/>
        </w:rPr>
        <w:t xml:space="preserve">name and contact information of its Title IX coordinator(s), relevant Title IX policies and grievance procedures, </w:t>
      </w:r>
      <w:r w:rsidR="0080577C" w:rsidRPr="007B7420">
        <w:rPr>
          <w:rFonts w:asciiTheme="majorHAnsi" w:hAnsiTheme="majorHAnsi"/>
          <w:iCs/>
        </w:rPr>
        <w:t xml:space="preserve">training information, </w:t>
      </w:r>
      <w:r w:rsidR="0041575B" w:rsidRPr="007B7420">
        <w:rPr>
          <w:rFonts w:asciiTheme="majorHAnsi" w:hAnsiTheme="majorHAnsi"/>
          <w:iCs/>
        </w:rPr>
        <w:t xml:space="preserve">and other resources related to Title IX compliance and gender equity.) One should not simply create a series of Title IX links that forces students and/or parents to search through several different pages to find answers to their questions. Everything should be on one Title IX page.  </w:t>
      </w:r>
    </w:p>
    <w:p w14:paraId="630F420B" w14:textId="77777777" w:rsidR="00E5227D" w:rsidRPr="007B7420" w:rsidRDefault="00E5227D" w:rsidP="00101DD1">
      <w:pPr>
        <w:pStyle w:val="ListParagraph"/>
        <w:rPr>
          <w:rFonts w:asciiTheme="majorHAnsi" w:hAnsiTheme="majorHAnsi"/>
          <w:i/>
          <w:u w:val="single"/>
        </w:rPr>
      </w:pPr>
    </w:p>
    <w:p w14:paraId="5B658F6A" w14:textId="62C46B73" w:rsidR="00101DD1" w:rsidRPr="007B7420" w:rsidRDefault="00D52C5B" w:rsidP="00101DD1">
      <w:pPr>
        <w:pStyle w:val="ListParagraph"/>
        <w:rPr>
          <w:rFonts w:asciiTheme="majorHAnsi" w:hAnsiTheme="majorHAnsi"/>
          <w:i/>
          <w:u w:val="single"/>
        </w:rPr>
      </w:pPr>
      <w:r>
        <w:rPr>
          <w:rFonts w:asciiTheme="majorHAnsi" w:hAnsiTheme="majorHAnsi"/>
          <w:i/>
          <w:u w:val="single"/>
        </w:rPr>
        <w:t>Suggest</w:t>
      </w:r>
      <w:r w:rsidR="00EA5849">
        <w:rPr>
          <w:rFonts w:asciiTheme="majorHAnsi" w:hAnsiTheme="majorHAnsi"/>
          <w:i/>
          <w:u w:val="single"/>
        </w:rPr>
        <w:t>ed Practice</w:t>
      </w:r>
      <w:r>
        <w:rPr>
          <w:rFonts w:asciiTheme="majorHAnsi" w:hAnsiTheme="majorHAnsi"/>
          <w:i/>
          <w:u w:val="single"/>
        </w:rPr>
        <w:t>:</w:t>
      </w:r>
      <w:r w:rsidR="00101DD1" w:rsidRPr="007B7420">
        <w:rPr>
          <w:rFonts w:asciiTheme="majorHAnsi" w:hAnsiTheme="majorHAnsi"/>
          <w:i/>
          <w:u w:val="single"/>
        </w:rPr>
        <w:t xml:space="preserve"> </w:t>
      </w:r>
    </w:p>
    <w:p w14:paraId="623BB32B" w14:textId="77777777" w:rsidR="007F58A4" w:rsidRPr="007B7420" w:rsidRDefault="005810DF" w:rsidP="00101DD1">
      <w:pPr>
        <w:pStyle w:val="ListParagraph"/>
        <w:rPr>
          <w:rFonts w:asciiTheme="majorHAnsi" w:hAnsiTheme="majorHAnsi"/>
          <w:i/>
        </w:rPr>
      </w:pPr>
      <w:r w:rsidRPr="007B7420">
        <w:rPr>
          <w:rFonts w:asciiTheme="majorHAnsi" w:hAnsiTheme="majorHAnsi"/>
          <w:i/>
        </w:rPr>
        <w:t xml:space="preserve">The Title IX coordinator’s contact information must be widely distributed and should be easily found on the recipient’s website and in various publications. </w:t>
      </w:r>
    </w:p>
    <w:p w14:paraId="27555469" w14:textId="77777777" w:rsidR="007F58A4" w:rsidRPr="007B7420" w:rsidRDefault="005810DF" w:rsidP="00101DD1">
      <w:pPr>
        <w:pStyle w:val="ListParagraph"/>
        <w:numPr>
          <w:ilvl w:val="1"/>
          <w:numId w:val="2"/>
        </w:numPr>
        <w:rPr>
          <w:rFonts w:asciiTheme="majorHAnsi" w:hAnsiTheme="majorHAnsi"/>
          <w:i/>
        </w:rPr>
      </w:pPr>
      <w:r w:rsidRPr="007B7420">
        <w:rPr>
          <w:rFonts w:asciiTheme="majorHAnsi" w:hAnsiTheme="majorHAnsi"/>
          <w:i/>
          <w:iCs/>
        </w:rPr>
        <w:t xml:space="preserve">OCR encourages recipients to create a page on the recipient’s website that includes the name and contact information of its Title IX coordinator(s), relevant Title IX policies and grievance procedures, </w:t>
      </w:r>
      <w:r w:rsidR="0080577C" w:rsidRPr="007B7420">
        <w:rPr>
          <w:rFonts w:asciiTheme="majorHAnsi" w:hAnsiTheme="majorHAnsi"/>
          <w:i/>
          <w:iCs/>
        </w:rPr>
        <w:t xml:space="preserve">training materials, </w:t>
      </w:r>
      <w:r w:rsidRPr="007B7420">
        <w:rPr>
          <w:rFonts w:asciiTheme="majorHAnsi" w:hAnsiTheme="majorHAnsi"/>
          <w:i/>
          <w:iCs/>
        </w:rPr>
        <w:t xml:space="preserve">and other resources related to Title IX compliance and gender equity. A link to this page should be prominently displayed on the recipient’s homepage. </w:t>
      </w:r>
    </w:p>
    <w:p w14:paraId="0F94072E" w14:textId="77777777" w:rsidR="00E5227D" w:rsidRPr="007B7420" w:rsidRDefault="00E5227D" w:rsidP="00E5227D">
      <w:pPr>
        <w:pStyle w:val="ListParagraph"/>
        <w:ind w:left="1440"/>
        <w:rPr>
          <w:rFonts w:asciiTheme="majorHAnsi" w:hAnsiTheme="majorHAnsi"/>
          <w:i/>
        </w:rPr>
      </w:pPr>
    </w:p>
    <w:p w14:paraId="3CE42AAE" w14:textId="77777777" w:rsidR="009B308C" w:rsidRPr="007B7420" w:rsidRDefault="00E5227D" w:rsidP="00E5227D">
      <w:pPr>
        <w:pStyle w:val="ListParagraph"/>
        <w:numPr>
          <w:ilvl w:val="0"/>
          <w:numId w:val="2"/>
        </w:numPr>
        <w:rPr>
          <w:rFonts w:asciiTheme="majorHAnsi" w:hAnsiTheme="majorHAnsi"/>
          <w:b/>
        </w:rPr>
      </w:pPr>
      <w:r w:rsidRPr="007B7420">
        <w:rPr>
          <w:rFonts w:asciiTheme="majorHAnsi" w:hAnsiTheme="majorHAnsi"/>
          <w:b/>
        </w:rPr>
        <w:t xml:space="preserve">Q: Does this </w:t>
      </w:r>
      <w:r w:rsidR="0041575B" w:rsidRPr="007B7420">
        <w:rPr>
          <w:rFonts w:asciiTheme="majorHAnsi" w:hAnsiTheme="majorHAnsi"/>
          <w:b/>
        </w:rPr>
        <w:t xml:space="preserve">mean I have to post the Title IX </w:t>
      </w:r>
      <w:r w:rsidR="003F6CE3" w:rsidRPr="007B7420">
        <w:rPr>
          <w:rFonts w:asciiTheme="majorHAnsi" w:hAnsiTheme="majorHAnsi"/>
          <w:b/>
        </w:rPr>
        <w:t>c</w:t>
      </w:r>
      <w:r w:rsidR="0041575B" w:rsidRPr="007B7420">
        <w:rPr>
          <w:rFonts w:asciiTheme="majorHAnsi" w:hAnsiTheme="majorHAnsi"/>
          <w:b/>
        </w:rPr>
        <w:t>oordinator’s contact information on my</w:t>
      </w:r>
      <w:r w:rsidRPr="007B7420">
        <w:rPr>
          <w:rFonts w:asciiTheme="majorHAnsi" w:hAnsiTheme="majorHAnsi"/>
          <w:b/>
        </w:rPr>
        <w:t xml:space="preserve"> K</w:t>
      </w:r>
      <w:r w:rsidRPr="007B7420">
        <w:rPr>
          <w:rFonts w:asciiTheme="majorHAnsi" w:hAnsiTheme="majorHAnsi"/>
          <w:b/>
          <w:vertAlign w:val="superscript"/>
        </w:rPr>
        <w:t>12</w:t>
      </w:r>
      <w:r w:rsidRPr="007B7420">
        <w:rPr>
          <w:rFonts w:asciiTheme="majorHAnsi" w:hAnsiTheme="majorHAnsi"/>
          <w:b/>
        </w:rPr>
        <w:t xml:space="preserve"> school Facebook pages?</w:t>
      </w:r>
      <w:r w:rsidR="005810DF" w:rsidRPr="007B7420">
        <w:rPr>
          <w:rFonts w:asciiTheme="majorHAnsi" w:hAnsiTheme="majorHAnsi"/>
          <w:b/>
        </w:rPr>
        <w:t xml:space="preserve"> </w:t>
      </w:r>
    </w:p>
    <w:p w14:paraId="18462D2E" w14:textId="77777777" w:rsidR="00E5227D" w:rsidRPr="007B7420" w:rsidRDefault="00E5227D" w:rsidP="009B308C">
      <w:pPr>
        <w:pStyle w:val="ListParagraph"/>
        <w:rPr>
          <w:rFonts w:asciiTheme="majorHAnsi" w:hAnsiTheme="majorHAnsi"/>
        </w:rPr>
      </w:pPr>
      <w:r w:rsidRPr="007B7420">
        <w:rPr>
          <w:rFonts w:asciiTheme="majorHAnsi" w:hAnsiTheme="majorHAnsi"/>
        </w:rPr>
        <w:t xml:space="preserve">A: </w:t>
      </w:r>
      <w:r w:rsidR="00D779E9" w:rsidRPr="007B7420">
        <w:rPr>
          <w:rFonts w:asciiTheme="majorHAnsi" w:hAnsiTheme="majorHAnsi"/>
        </w:rPr>
        <w:t>Yes,</w:t>
      </w:r>
      <w:r w:rsidRPr="007B7420">
        <w:rPr>
          <w:rFonts w:asciiTheme="majorHAnsi" w:hAnsiTheme="majorHAnsi"/>
        </w:rPr>
        <w:t xml:space="preserve"> and any other social media platforms employed by the schoo</w:t>
      </w:r>
      <w:r w:rsidR="0041575B" w:rsidRPr="007B7420">
        <w:rPr>
          <w:rFonts w:asciiTheme="majorHAnsi" w:hAnsiTheme="majorHAnsi"/>
        </w:rPr>
        <w:t>l, such as blogs.</w:t>
      </w:r>
    </w:p>
    <w:p w14:paraId="573FFAA0" w14:textId="77777777" w:rsidR="00E5227D" w:rsidRPr="007B7420" w:rsidRDefault="00E5227D" w:rsidP="00E5227D">
      <w:pPr>
        <w:pStyle w:val="ListParagraph"/>
        <w:rPr>
          <w:rFonts w:asciiTheme="majorHAnsi" w:hAnsiTheme="majorHAnsi"/>
        </w:rPr>
      </w:pPr>
    </w:p>
    <w:p w14:paraId="4C7EBFD0" w14:textId="07B31511" w:rsidR="00E5227D" w:rsidRPr="007B7420" w:rsidRDefault="00D52C5B" w:rsidP="00E5227D">
      <w:pPr>
        <w:pStyle w:val="ListParagraph"/>
        <w:rPr>
          <w:rFonts w:asciiTheme="majorHAnsi" w:hAnsiTheme="majorHAnsi"/>
          <w:i/>
          <w:u w:val="single"/>
        </w:rPr>
      </w:pPr>
      <w:r>
        <w:rPr>
          <w:rFonts w:asciiTheme="majorHAnsi" w:hAnsiTheme="majorHAnsi"/>
          <w:i/>
          <w:u w:val="single"/>
        </w:rPr>
        <w:t>Suggest</w:t>
      </w:r>
      <w:r w:rsidR="00EA5849">
        <w:rPr>
          <w:rFonts w:asciiTheme="majorHAnsi" w:hAnsiTheme="majorHAnsi"/>
          <w:i/>
          <w:u w:val="single"/>
        </w:rPr>
        <w:t>ed Practice</w:t>
      </w:r>
      <w:r>
        <w:rPr>
          <w:rFonts w:asciiTheme="majorHAnsi" w:hAnsiTheme="majorHAnsi"/>
          <w:i/>
          <w:u w:val="single"/>
        </w:rPr>
        <w:t>:</w:t>
      </w:r>
    </w:p>
    <w:p w14:paraId="359179C9" w14:textId="77777777" w:rsidR="007F58A4" w:rsidRPr="007B7420" w:rsidRDefault="005810DF" w:rsidP="00E5227D">
      <w:pPr>
        <w:pStyle w:val="ListParagraph"/>
        <w:rPr>
          <w:rFonts w:asciiTheme="majorHAnsi" w:hAnsiTheme="majorHAnsi"/>
          <w:i/>
        </w:rPr>
      </w:pPr>
      <w:r w:rsidRPr="007B7420">
        <w:rPr>
          <w:rFonts w:asciiTheme="majorHAnsi" w:hAnsiTheme="majorHAnsi"/>
          <w:i/>
        </w:rPr>
        <w:t>Because various forms of social media are now a widespread means for students and other members of the school community to communicate, a recipient should also make the Title IX coordinator’s contact information available on those social media venues supported or used by the recipient.</w:t>
      </w:r>
    </w:p>
    <w:p w14:paraId="28F9EB17" w14:textId="77777777" w:rsidR="00E5227D" w:rsidRPr="007B7420" w:rsidRDefault="00E5227D" w:rsidP="00E5227D">
      <w:pPr>
        <w:pStyle w:val="ListParagraph"/>
        <w:rPr>
          <w:rFonts w:asciiTheme="majorHAnsi" w:hAnsiTheme="majorHAnsi"/>
          <w:i/>
        </w:rPr>
      </w:pPr>
    </w:p>
    <w:p w14:paraId="16BC8762" w14:textId="77777777" w:rsidR="00E5227D" w:rsidRPr="007B7420" w:rsidRDefault="00E5227D" w:rsidP="00487494">
      <w:pPr>
        <w:pStyle w:val="ListParagraph"/>
        <w:numPr>
          <w:ilvl w:val="0"/>
          <w:numId w:val="2"/>
        </w:numPr>
        <w:spacing w:after="0" w:line="240" w:lineRule="auto"/>
        <w:rPr>
          <w:rFonts w:asciiTheme="majorHAnsi" w:hAnsiTheme="majorHAnsi"/>
          <w:b/>
        </w:rPr>
      </w:pPr>
      <w:r w:rsidRPr="007B7420">
        <w:rPr>
          <w:rFonts w:asciiTheme="majorHAnsi" w:hAnsiTheme="majorHAnsi"/>
          <w:b/>
        </w:rPr>
        <w:t xml:space="preserve">Q: </w:t>
      </w:r>
      <w:r w:rsidR="0041575B" w:rsidRPr="007B7420">
        <w:rPr>
          <w:rFonts w:asciiTheme="majorHAnsi" w:hAnsiTheme="majorHAnsi"/>
          <w:b/>
        </w:rPr>
        <w:t>Is there Title IX training available that will help provide my Title IX coordinator with the necessary education and resources to do the job?</w:t>
      </w:r>
      <w:r w:rsidRPr="007B7420">
        <w:rPr>
          <w:rFonts w:asciiTheme="majorHAnsi" w:hAnsiTheme="majorHAnsi"/>
          <w:b/>
        </w:rPr>
        <w:t xml:space="preserve"> </w:t>
      </w:r>
      <w:r w:rsidR="005810DF" w:rsidRPr="007B7420">
        <w:rPr>
          <w:rFonts w:asciiTheme="majorHAnsi" w:hAnsiTheme="majorHAnsi"/>
          <w:b/>
        </w:rPr>
        <w:t xml:space="preserve"> </w:t>
      </w:r>
    </w:p>
    <w:p w14:paraId="59A26CA7" w14:textId="77777777" w:rsidR="000606BA" w:rsidRPr="007B7420" w:rsidRDefault="00E5227D" w:rsidP="00487494">
      <w:pPr>
        <w:spacing w:after="0" w:line="240" w:lineRule="auto"/>
        <w:ind w:firstLine="720"/>
        <w:rPr>
          <w:rFonts w:asciiTheme="majorHAnsi" w:hAnsiTheme="majorHAnsi"/>
        </w:rPr>
      </w:pPr>
      <w:r w:rsidRPr="007B7420">
        <w:rPr>
          <w:rFonts w:asciiTheme="majorHAnsi" w:hAnsiTheme="majorHAnsi"/>
        </w:rPr>
        <w:t>A</w:t>
      </w:r>
      <w:r w:rsidR="000606BA" w:rsidRPr="007B7420">
        <w:rPr>
          <w:rFonts w:asciiTheme="majorHAnsi" w:hAnsiTheme="majorHAnsi"/>
        </w:rPr>
        <w:t xml:space="preserve">: See the following:  </w:t>
      </w:r>
    </w:p>
    <w:p w14:paraId="472F2965" w14:textId="77777777" w:rsidR="0080577C" w:rsidRPr="007B7420" w:rsidRDefault="0080577C" w:rsidP="0080577C">
      <w:pPr>
        <w:pStyle w:val="ListParagraph"/>
        <w:numPr>
          <w:ilvl w:val="1"/>
          <w:numId w:val="2"/>
        </w:numPr>
        <w:spacing w:after="0" w:line="240" w:lineRule="auto"/>
        <w:rPr>
          <w:rFonts w:asciiTheme="majorHAnsi" w:hAnsiTheme="majorHAnsi"/>
        </w:rPr>
      </w:pPr>
      <w:r w:rsidRPr="007B7420">
        <w:rPr>
          <w:rFonts w:asciiTheme="majorHAnsi" w:hAnsiTheme="majorHAnsi"/>
        </w:rPr>
        <w:t xml:space="preserve">U.S. Department of Education, Title IX Policy  </w:t>
      </w:r>
      <w:hyperlink r:id="rId7" w:history="1">
        <w:r w:rsidRPr="007B7420">
          <w:rPr>
            <w:rStyle w:val="Hyperlink"/>
            <w:rFonts w:asciiTheme="majorHAnsi" w:hAnsiTheme="majorHAnsi"/>
          </w:rPr>
          <w:t>https://sites.ed.gov/titleix/policy/</w:t>
        </w:r>
      </w:hyperlink>
      <w:r w:rsidRPr="007B7420">
        <w:rPr>
          <w:rFonts w:asciiTheme="majorHAnsi" w:hAnsiTheme="majorHAnsi"/>
        </w:rPr>
        <w:t xml:space="preserve"> </w:t>
      </w:r>
    </w:p>
    <w:p w14:paraId="7753E2A7" w14:textId="77777777" w:rsidR="0080577C" w:rsidRPr="007B7420" w:rsidRDefault="0080577C" w:rsidP="0080577C">
      <w:pPr>
        <w:spacing w:after="0" w:line="240" w:lineRule="auto"/>
        <w:ind w:left="720" w:firstLine="720"/>
        <w:rPr>
          <w:rFonts w:asciiTheme="majorHAnsi" w:hAnsiTheme="majorHAnsi"/>
        </w:rPr>
      </w:pPr>
      <w:r w:rsidRPr="007B7420">
        <w:rPr>
          <w:rFonts w:asciiTheme="majorHAnsi" w:hAnsiTheme="majorHAnsi"/>
        </w:rPr>
        <w:t>OCR Trainings, Title IX regulation fact sheet, and OCR blog.</w:t>
      </w:r>
    </w:p>
    <w:p w14:paraId="682B0E23" w14:textId="77777777" w:rsidR="000606BA" w:rsidRPr="007B7420" w:rsidRDefault="000606BA" w:rsidP="000606BA">
      <w:pPr>
        <w:pStyle w:val="ListParagraph"/>
        <w:numPr>
          <w:ilvl w:val="1"/>
          <w:numId w:val="2"/>
        </w:numPr>
        <w:rPr>
          <w:rFonts w:asciiTheme="majorHAnsi" w:hAnsiTheme="majorHAnsi"/>
        </w:rPr>
      </w:pPr>
      <w:r w:rsidRPr="007B7420">
        <w:rPr>
          <w:rFonts w:asciiTheme="majorHAnsi" w:hAnsiTheme="majorHAnsi"/>
          <w:b/>
          <w:bCs/>
        </w:rPr>
        <w:t xml:space="preserve">Association of Title IX Administrators (ATIXA) </w:t>
      </w:r>
      <w:hyperlink r:id="rId8" w:history="1">
        <w:r w:rsidRPr="007B7420">
          <w:rPr>
            <w:rStyle w:val="Hyperlink"/>
            <w:rFonts w:asciiTheme="majorHAnsi" w:hAnsiTheme="majorHAnsi"/>
          </w:rPr>
          <w:t>https://atixa.org/</w:t>
        </w:r>
      </w:hyperlink>
    </w:p>
    <w:p w14:paraId="56CA3D17" w14:textId="77777777" w:rsidR="000606BA" w:rsidRPr="007B7420" w:rsidRDefault="000606BA" w:rsidP="000606BA">
      <w:pPr>
        <w:pStyle w:val="ListParagraph"/>
        <w:ind w:left="1440"/>
        <w:rPr>
          <w:rFonts w:asciiTheme="majorHAnsi" w:hAnsiTheme="majorHAnsi"/>
        </w:rPr>
      </w:pPr>
      <w:r w:rsidRPr="007B7420">
        <w:rPr>
          <w:rFonts w:asciiTheme="majorHAnsi" w:hAnsiTheme="majorHAnsi"/>
        </w:rPr>
        <w:t xml:space="preserve">Good organization, but expensive trainings and membership fees.  </w:t>
      </w:r>
    </w:p>
    <w:p w14:paraId="2796762C" w14:textId="77777777" w:rsidR="000606BA" w:rsidRPr="007B7420" w:rsidRDefault="000606BA" w:rsidP="000606BA">
      <w:pPr>
        <w:pStyle w:val="ListParagraph"/>
        <w:numPr>
          <w:ilvl w:val="1"/>
          <w:numId w:val="2"/>
        </w:numPr>
        <w:rPr>
          <w:rFonts w:asciiTheme="majorHAnsi" w:hAnsiTheme="majorHAnsi"/>
        </w:rPr>
      </w:pPr>
      <w:r w:rsidRPr="007B7420">
        <w:rPr>
          <w:rFonts w:asciiTheme="majorHAnsi" w:hAnsiTheme="majorHAnsi"/>
          <w:b/>
          <w:bCs/>
        </w:rPr>
        <w:t>Northwest Association of Title IX Administrators (NWATIXA</w:t>
      </w:r>
      <w:r w:rsidRPr="007B7420">
        <w:rPr>
          <w:rFonts w:asciiTheme="majorHAnsi" w:hAnsiTheme="majorHAnsi"/>
        </w:rPr>
        <w:t xml:space="preserve">) </w:t>
      </w:r>
      <w:hyperlink r:id="rId9" w:history="1">
        <w:r w:rsidRPr="007B7420">
          <w:rPr>
            <w:rStyle w:val="Hyperlink"/>
            <w:rFonts w:asciiTheme="majorHAnsi" w:hAnsiTheme="majorHAnsi"/>
          </w:rPr>
          <w:t>http://www.nwatixa.org/</w:t>
        </w:r>
      </w:hyperlink>
      <w:r w:rsidRPr="007B7420">
        <w:rPr>
          <w:rFonts w:asciiTheme="majorHAnsi" w:hAnsiTheme="majorHAnsi"/>
        </w:rPr>
        <w:t xml:space="preserve"> </w:t>
      </w:r>
    </w:p>
    <w:p w14:paraId="52402F27" w14:textId="77777777" w:rsidR="000606BA" w:rsidRPr="007B7420" w:rsidRDefault="000606BA" w:rsidP="000606BA">
      <w:pPr>
        <w:pStyle w:val="ListParagraph"/>
        <w:ind w:left="1440"/>
        <w:rPr>
          <w:rFonts w:asciiTheme="majorHAnsi" w:hAnsiTheme="majorHAnsi"/>
        </w:rPr>
      </w:pPr>
      <w:r w:rsidRPr="007B7420">
        <w:rPr>
          <w:rFonts w:asciiTheme="majorHAnsi" w:hAnsiTheme="majorHAnsi"/>
        </w:rPr>
        <w:t xml:space="preserve">A regional organization that has fewer </w:t>
      </w:r>
      <w:proofErr w:type="gramStart"/>
      <w:r w:rsidRPr="007B7420">
        <w:rPr>
          <w:rFonts w:asciiTheme="majorHAnsi" w:hAnsiTheme="majorHAnsi"/>
        </w:rPr>
        <w:t>resources, but</w:t>
      </w:r>
      <w:proofErr w:type="gramEnd"/>
      <w:r w:rsidRPr="007B7420">
        <w:rPr>
          <w:rFonts w:asciiTheme="majorHAnsi" w:hAnsiTheme="majorHAnsi"/>
        </w:rPr>
        <w:t xml:space="preserve"> is more cost effective.  There may be other regional organizations as well.</w:t>
      </w:r>
    </w:p>
    <w:p w14:paraId="035DDBB7" w14:textId="77777777" w:rsidR="0041575B" w:rsidRPr="007B7420" w:rsidRDefault="0041575B" w:rsidP="00487494">
      <w:pPr>
        <w:pStyle w:val="ListParagraph"/>
        <w:numPr>
          <w:ilvl w:val="1"/>
          <w:numId w:val="2"/>
        </w:numPr>
        <w:rPr>
          <w:rFonts w:asciiTheme="majorHAnsi" w:hAnsiTheme="majorHAnsi"/>
        </w:rPr>
      </w:pPr>
      <w:r w:rsidRPr="007B7420">
        <w:rPr>
          <w:rStyle w:val="Hyperlink"/>
          <w:rFonts w:asciiTheme="majorHAnsi" w:hAnsiTheme="majorHAnsi"/>
          <w:color w:val="auto"/>
          <w:u w:val="none"/>
        </w:rPr>
        <w:lastRenderedPageBreak/>
        <w:t xml:space="preserve">Each school must of course educate its Title IX </w:t>
      </w:r>
      <w:r w:rsidR="003F63CF" w:rsidRPr="007B7420">
        <w:rPr>
          <w:rStyle w:val="Hyperlink"/>
          <w:rFonts w:asciiTheme="majorHAnsi" w:hAnsiTheme="majorHAnsi"/>
          <w:color w:val="auto"/>
          <w:u w:val="none"/>
        </w:rPr>
        <w:t>c</w:t>
      </w:r>
      <w:r w:rsidRPr="007B7420">
        <w:rPr>
          <w:rStyle w:val="Hyperlink"/>
          <w:rFonts w:asciiTheme="majorHAnsi" w:hAnsiTheme="majorHAnsi"/>
          <w:color w:val="auto"/>
          <w:u w:val="none"/>
        </w:rPr>
        <w:t xml:space="preserve">oordinator on the school’s </w:t>
      </w:r>
      <w:r w:rsidRPr="007B7420">
        <w:rPr>
          <w:rFonts w:asciiTheme="majorHAnsi" w:hAnsiTheme="majorHAnsi"/>
        </w:rPr>
        <w:t>policies and procedures on sex discrimination and all complaints raising Title IX issues throughout the institution.</w:t>
      </w:r>
    </w:p>
    <w:p w14:paraId="42C2A836" w14:textId="77777777" w:rsidR="00E5227D" w:rsidRPr="00D779E9" w:rsidRDefault="003E34C3" w:rsidP="00D779E9">
      <w:pPr>
        <w:pStyle w:val="CommentText"/>
        <w:ind w:left="720"/>
        <w:rPr>
          <w:rFonts w:asciiTheme="majorHAnsi" w:hAnsiTheme="majorHAnsi"/>
          <w:sz w:val="22"/>
          <w:szCs w:val="22"/>
        </w:rPr>
      </w:pPr>
      <w:r w:rsidRPr="007B7420">
        <w:rPr>
          <w:rFonts w:asciiTheme="majorHAnsi" w:hAnsiTheme="majorHAnsi"/>
          <w:sz w:val="22"/>
          <w:szCs w:val="22"/>
        </w:rPr>
        <w:t>Documentation of all Title IX training should be maintained in the school’s Share</w:t>
      </w:r>
      <w:r w:rsidR="00F40EB5" w:rsidRPr="007B7420">
        <w:rPr>
          <w:rFonts w:asciiTheme="majorHAnsi" w:hAnsiTheme="majorHAnsi"/>
          <w:sz w:val="22"/>
          <w:szCs w:val="22"/>
        </w:rPr>
        <w:t>P</w:t>
      </w:r>
      <w:r w:rsidRPr="007B7420">
        <w:rPr>
          <w:rFonts w:asciiTheme="majorHAnsi" w:hAnsiTheme="majorHAnsi"/>
          <w:sz w:val="22"/>
          <w:szCs w:val="22"/>
        </w:rPr>
        <w:t>oint or data maintenance system</w:t>
      </w:r>
      <w:r w:rsidR="0080577C" w:rsidRPr="007B7420">
        <w:rPr>
          <w:rFonts w:asciiTheme="majorHAnsi" w:hAnsiTheme="majorHAnsi"/>
          <w:sz w:val="22"/>
          <w:szCs w:val="22"/>
        </w:rPr>
        <w:t xml:space="preserve"> and posted on the school’s website(s)</w:t>
      </w:r>
      <w:r w:rsidRPr="007B7420">
        <w:rPr>
          <w:rFonts w:asciiTheme="majorHAnsi" w:hAnsiTheme="majorHAnsi"/>
          <w:sz w:val="22"/>
          <w:szCs w:val="22"/>
        </w:rPr>
        <w:t>.  At minimum, the date, attendees and verification of content covered at the training should be maintained</w:t>
      </w:r>
      <w:r w:rsidR="0080577C" w:rsidRPr="007B7420">
        <w:rPr>
          <w:rFonts w:asciiTheme="majorHAnsi" w:hAnsiTheme="majorHAnsi"/>
          <w:sz w:val="22"/>
          <w:szCs w:val="22"/>
        </w:rPr>
        <w:t xml:space="preserve"> within the school’s designated data maintenance system</w:t>
      </w:r>
      <w:r w:rsidRPr="007B7420">
        <w:rPr>
          <w:rFonts w:asciiTheme="majorHAnsi" w:hAnsiTheme="majorHAnsi"/>
          <w:sz w:val="22"/>
          <w:szCs w:val="22"/>
        </w:rPr>
        <w:t>.</w:t>
      </w:r>
    </w:p>
    <w:p w14:paraId="40BC0A51" w14:textId="75420FD3" w:rsidR="00E5227D" w:rsidRPr="007B7420" w:rsidRDefault="00D52C5B" w:rsidP="00E5227D">
      <w:pPr>
        <w:pStyle w:val="ListParagraph"/>
        <w:rPr>
          <w:rFonts w:asciiTheme="majorHAnsi" w:hAnsiTheme="majorHAnsi"/>
          <w:i/>
          <w:u w:val="single"/>
        </w:rPr>
      </w:pPr>
      <w:r>
        <w:rPr>
          <w:rFonts w:asciiTheme="majorHAnsi" w:hAnsiTheme="majorHAnsi"/>
          <w:i/>
          <w:u w:val="single"/>
        </w:rPr>
        <w:t>Suggest</w:t>
      </w:r>
      <w:r w:rsidR="00EA5849">
        <w:rPr>
          <w:rFonts w:asciiTheme="majorHAnsi" w:hAnsiTheme="majorHAnsi"/>
          <w:i/>
          <w:u w:val="single"/>
        </w:rPr>
        <w:t>ed Practice</w:t>
      </w:r>
      <w:r>
        <w:rPr>
          <w:rFonts w:asciiTheme="majorHAnsi" w:hAnsiTheme="majorHAnsi"/>
          <w:i/>
          <w:u w:val="single"/>
        </w:rPr>
        <w:t>:</w:t>
      </w:r>
    </w:p>
    <w:p w14:paraId="08E49215" w14:textId="77777777" w:rsidR="00E5227D" w:rsidRPr="00D779E9" w:rsidRDefault="005810DF" w:rsidP="00D779E9">
      <w:pPr>
        <w:pStyle w:val="ListParagraph"/>
        <w:rPr>
          <w:rFonts w:asciiTheme="majorHAnsi" w:hAnsiTheme="majorHAnsi"/>
          <w:i/>
        </w:rPr>
      </w:pPr>
      <w:r w:rsidRPr="007B7420">
        <w:rPr>
          <w:rFonts w:asciiTheme="majorHAnsi" w:hAnsiTheme="majorHAnsi"/>
          <w:i/>
        </w:rPr>
        <w:t xml:space="preserve">Recipients must ensure that their Title IX coordinators are appropriately trained and possess comprehensive knowledge in all areas over which they have responsibility in order to effectively carry out those responsibilities, including the recipients’ policies and procedures on sex discrimination and all complaints raising Title IX issues throughout the institution. </w:t>
      </w:r>
    </w:p>
    <w:p w14:paraId="43C4DC23" w14:textId="77777777" w:rsidR="004B1EFA" w:rsidRPr="007B7420" w:rsidRDefault="004B1EFA" w:rsidP="004B1EFA">
      <w:pPr>
        <w:pStyle w:val="ListParagraph"/>
        <w:ind w:left="1440"/>
        <w:rPr>
          <w:rFonts w:asciiTheme="majorHAnsi" w:hAnsiTheme="majorHAnsi"/>
          <w:i/>
        </w:rPr>
      </w:pPr>
    </w:p>
    <w:p w14:paraId="723E0081" w14:textId="77777777" w:rsidR="009B308C" w:rsidRPr="007B7420" w:rsidRDefault="004B1EFA" w:rsidP="004B1EFA">
      <w:pPr>
        <w:pStyle w:val="ListParagraph"/>
        <w:numPr>
          <w:ilvl w:val="0"/>
          <w:numId w:val="2"/>
        </w:numPr>
        <w:rPr>
          <w:rFonts w:asciiTheme="majorHAnsi" w:hAnsiTheme="majorHAnsi"/>
          <w:b/>
        </w:rPr>
      </w:pPr>
      <w:r w:rsidRPr="007B7420">
        <w:rPr>
          <w:rFonts w:asciiTheme="majorHAnsi" w:hAnsiTheme="majorHAnsi"/>
          <w:b/>
        </w:rPr>
        <w:t xml:space="preserve">Q: Does this mean that the Title IX coordinator </w:t>
      </w:r>
      <w:proofErr w:type="gramStart"/>
      <w:r w:rsidRPr="007B7420">
        <w:rPr>
          <w:rFonts w:asciiTheme="majorHAnsi" w:hAnsiTheme="majorHAnsi"/>
          <w:b/>
        </w:rPr>
        <w:t>has to</w:t>
      </w:r>
      <w:proofErr w:type="gramEnd"/>
      <w:r w:rsidRPr="007B7420">
        <w:rPr>
          <w:rFonts w:asciiTheme="majorHAnsi" w:hAnsiTheme="majorHAnsi"/>
          <w:b/>
        </w:rPr>
        <w:t xml:space="preserve"> provide all of the trainings</w:t>
      </w:r>
      <w:r w:rsidR="00D9054F" w:rsidRPr="007B7420">
        <w:rPr>
          <w:rFonts w:asciiTheme="majorHAnsi" w:hAnsiTheme="majorHAnsi"/>
          <w:b/>
        </w:rPr>
        <w:t xml:space="preserve"> to the school community (teachers, counselors, administrators, parents and students)</w:t>
      </w:r>
      <w:r w:rsidRPr="007B7420">
        <w:rPr>
          <w:rFonts w:asciiTheme="majorHAnsi" w:hAnsiTheme="majorHAnsi"/>
          <w:b/>
        </w:rPr>
        <w:t xml:space="preserve">?   </w:t>
      </w:r>
    </w:p>
    <w:p w14:paraId="4FA6543E" w14:textId="77777777" w:rsidR="004B1EFA" w:rsidRPr="007B7420" w:rsidRDefault="004B1EFA" w:rsidP="009B308C">
      <w:pPr>
        <w:pStyle w:val="ListParagraph"/>
        <w:rPr>
          <w:rFonts w:asciiTheme="majorHAnsi" w:hAnsiTheme="majorHAnsi"/>
        </w:rPr>
      </w:pPr>
      <w:r w:rsidRPr="007B7420">
        <w:rPr>
          <w:rFonts w:asciiTheme="majorHAnsi" w:hAnsiTheme="majorHAnsi"/>
        </w:rPr>
        <w:t xml:space="preserve">A:  </w:t>
      </w:r>
      <w:r w:rsidR="00D9054F" w:rsidRPr="007B7420">
        <w:rPr>
          <w:rFonts w:asciiTheme="majorHAnsi" w:hAnsiTheme="majorHAnsi"/>
        </w:rPr>
        <w:t>They should, but if necessary o</w:t>
      </w:r>
      <w:r w:rsidRPr="007B7420">
        <w:rPr>
          <w:rFonts w:asciiTheme="majorHAnsi" w:hAnsiTheme="majorHAnsi"/>
        </w:rPr>
        <w:t>thers can give the trainings such as the guidance counselor</w:t>
      </w:r>
      <w:r w:rsidR="005810DF" w:rsidRPr="007B7420">
        <w:rPr>
          <w:rFonts w:asciiTheme="majorHAnsi" w:hAnsiTheme="majorHAnsi"/>
        </w:rPr>
        <w:t xml:space="preserve">, social worker, </w:t>
      </w:r>
      <w:r w:rsidRPr="007B7420">
        <w:rPr>
          <w:rFonts w:asciiTheme="majorHAnsi" w:hAnsiTheme="majorHAnsi"/>
        </w:rPr>
        <w:t xml:space="preserve">or the teacher, but the Title IX coordinator </w:t>
      </w:r>
      <w:r w:rsidR="00CC4B5E" w:rsidRPr="007B7420">
        <w:rPr>
          <w:rFonts w:asciiTheme="majorHAnsi" w:hAnsiTheme="majorHAnsi"/>
        </w:rPr>
        <w:t>is responsible</w:t>
      </w:r>
      <w:r w:rsidR="00D9054F" w:rsidRPr="007B7420">
        <w:rPr>
          <w:rFonts w:asciiTheme="majorHAnsi" w:hAnsiTheme="majorHAnsi"/>
        </w:rPr>
        <w:t xml:space="preserve"> for developing the training, making sure they are given and ensuring that anyone providing the training understands the training and will direct any questions or concerns raised during the training back to the Title IX coordinator.</w:t>
      </w:r>
    </w:p>
    <w:p w14:paraId="3AFAA045" w14:textId="77777777" w:rsidR="003F63CF" w:rsidRPr="007B7420" w:rsidRDefault="003F63CF" w:rsidP="004B1EFA">
      <w:pPr>
        <w:pStyle w:val="ListParagraph"/>
        <w:rPr>
          <w:rFonts w:asciiTheme="majorHAnsi" w:hAnsiTheme="majorHAnsi"/>
        </w:rPr>
      </w:pPr>
    </w:p>
    <w:p w14:paraId="3BE3576D" w14:textId="77777777" w:rsidR="00D9054F" w:rsidRPr="007B7420" w:rsidRDefault="00D9054F" w:rsidP="004B1EFA">
      <w:pPr>
        <w:pStyle w:val="ListParagraph"/>
        <w:rPr>
          <w:rFonts w:asciiTheme="majorHAnsi" w:hAnsiTheme="majorHAnsi"/>
        </w:rPr>
      </w:pPr>
      <w:r w:rsidRPr="007B7420">
        <w:rPr>
          <w:rFonts w:asciiTheme="majorHAnsi" w:hAnsiTheme="majorHAnsi"/>
        </w:rPr>
        <w:t xml:space="preserve">The Title IX coordinator must also assure that the training provided is geared towards the audience. For example, training provided to grade schoolers must specifically geared to their level of comprehension.  </w:t>
      </w:r>
    </w:p>
    <w:p w14:paraId="1B9DBAB4" w14:textId="77777777" w:rsidR="004B1EFA" w:rsidRPr="007B7420" w:rsidRDefault="004B1EFA" w:rsidP="004B1EFA">
      <w:pPr>
        <w:pStyle w:val="ListParagraph"/>
        <w:rPr>
          <w:rFonts w:asciiTheme="majorHAnsi" w:hAnsiTheme="majorHAnsi"/>
          <w:i/>
        </w:rPr>
      </w:pPr>
    </w:p>
    <w:p w14:paraId="0D105785" w14:textId="33288761" w:rsidR="004B1EFA" w:rsidRPr="007B7420" w:rsidRDefault="00D52C5B" w:rsidP="004B1EFA">
      <w:pPr>
        <w:pStyle w:val="ListParagraph"/>
        <w:rPr>
          <w:rFonts w:asciiTheme="majorHAnsi" w:hAnsiTheme="majorHAnsi"/>
          <w:i/>
          <w:u w:val="single"/>
        </w:rPr>
      </w:pPr>
      <w:r>
        <w:rPr>
          <w:rFonts w:asciiTheme="majorHAnsi" w:hAnsiTheme="majorHAnsi"/>
          <w:i/>
          <w:u w:val="single"/>
        </w:rPr>
        <w:t>Suggest</w:t>
      </w:r>
      <w:r w:rsidR="004958AA">
        <w:rPr>
          <w:rFonts w:asciiTheme="majorHAnsi" w:hAnsiTheme="majorHAnsi"/>
          <w:i/>
          <w:u w:val="single"/>
        </w:rPr>
        <w:t>ed Practice</w:t>
      </w:r>
      <w:r>
        <w:rPr>
          <w:rFonts w:asciiTheme="majorHAnsi" w:hAnsiTheme="majorHAnsi"/>
          <w:i/>
          <w:u w:val="single"/>
        </w:rPr>
        <w:t>:</w:t>
      </w:r>
    </w:p>
    <w:p w14:paraId="46FA51C6" w14:textId="77777777" w:rsidR="004B1EFA" w:rsidRPr="007B7420" w:rsidRDefault="004B1EFA" w:rsidP="004B1EFA">
      <w:pPr>
        <w:pStyle w:val="ListParagraph"/>
        <w:rPr>
          <w:rFonts w:asciiTheme="majorHAnsi" w:hAnsiTheme="majorHAnsi"/>
          <w:i/>
        </w:rPr>
      </w:pPr>
      <w:r w:rsidRPr="007B7420">
        <w:rPr>
          <w:rFonts w:asciiTheme="majorHAnsi" w:hAnsiTheme="majorHAnsi"/>
          <w:i/>
        </w:rPr>
        <w:t>The Title IX coordinator:</w:t>
      </w:r>
    </w:p>
    <w:p w14:paraId="0C1FE536" w14:textId="77777777" w:rsidR="00157A29" w:rsidRPr="00D779E9" w:rsidRDefault="005810DF" w:rsidP="00D779E9">
      <w:pPr>
        <w:pStyle w:val="ListParagraph"/>
        <w:numPr>
          <w:ilvl w:val="0"/>
          <w:numId w:val="10"/>
        </w:numPr>
        <w:rPr>
          <w:rFonts w:asciiTheme="majorHAnsi" w:hAnsiTheme="majorHAnsi"/>
          <w:i/>
        </w:rPr>
      </w:pPr>
      <w:r w:rsidRPr="007B7420">
        <w:rPr>
          <w:rFonts w:asciiTheme="majorHAnsi" w:hAnsiTheme="majorHAnsi"/>
          <w:i/>
        </w:rPr>
        <w:t>should provide training and technical assistance on school policies related to sex discrimination and develop programs, such as assemblies or college trainings, on issues related to Title IX to assist the recipient in making sure that all members of the school community, including students and staff, are aware of their rights and obligations under Title IX</w:t>
      </w:r>
      <w:r w:rsidRPr="007B7420">
        <w:rPr>
          <w:rFonts w:asciiTheme="majorHAnsi" w:hAnsiTheme="majorHAnsi"/>
          <w:b/>
          <w:bCs/>
          <w:i/>
        </w:rPr>
        <w:t>.</w:t>
      </w:r>
    </w:p>
    <w:p w14:paraId="3EA8F8A6" w14:textId="77777777" w:rsidR="00157A29" w:rsidRPr="007B7420" w:rsidRDefault="00157A29" w:rsidP="00157A29">
      <w:pPr>
        <w:pStyle w:val="ListParagraph"/>
        <w:ind w:left="1800"/>
        <w:rPr>
          <w:rFonts w:asciiTheme="majorHAnsi" w:hAnsiTheme="majorHAnsi"/>
          <w:i/>
        </w:rPr>
      </w:pPr>
    </w:p>
    <w:p w14:paraId="7357BC56" w14:textId="77777777" w:rsidR="00A97D00" w:rsidRPr="00D779E9" w:rsidRDefault="00157A29" w:rsidP="00A97D00">
      <w:pPr>
        <w:pStyle w:val="Heading2"/>
        <w:numPr>
          <w:ilvl w:val="0"/>
          <w:numId w:val="2"/>
        </w:numPr>
        <w:rPr>
          <w:rFonts w:eastAsia="Times New Roman" w:cs="Times New Roman"/>
          <w:b/>
          <w:bCs/>
          <w:color w:val="auto"/>
          <w:sz w:val="22"/>
          <w:szCs w:val="22"/>
        </w:rPr>
      </w:pPr>
      <w:r w:rsidRPr="00D779E9">
        <w:rPr>
          <w:rFonts w:eastAsia="Times New Roman" w:cs="Times New Roman"/>
          <w:b/>
          <w:bCs/>
          <w:color w:val="auto"/>
          <w:sz w:val="22"/>
          <w:szCs w:val="22"/>
        </w:rPr>
        <w:t>Q</w:t>
      </w:r>
      <w:r w:rsidR="007B7420" w:rsidRPr="00D779E9">
        <w:rPr>
          <w:rFonts w:eastAsia="Times New Roman" w:cs="Times New Roman"/>
          <w:b/>
          <w:bCs/>
          <w:color w:val="auto"/>
          <w:sz w:val="22"/>
          <w:szCs w:val="22"/>
        </w:rPr>
        <w:t xml:space="preserve">: </w:t>
      </w:r>
      <w:r w:rsidRPr="00D779E9">
        <w:rPr>
          <w:rFonts w:eastAsia="Times New Roman" w:cs="Times New Roman"/>
          <w:b/>
          <w:bCs/>
          <w:color w:val="auto"/>
          <w:sz w:val="22"/>
          <w:szCs w:val="22"/>
        </w:rPr>
        <w:t xml:space="preserve"> What are the Primary Changes in the 2020 Title IX Recognition of Sexual </w:t>
      </w:r>
      <w:r w:rsidR="00A97D00" w:rsidRPr="00D779E9">
        <w:rPr>
          <w:rFonts w:eastAsia="Times New Roman" w:cs="Times New Roman"/>
          <w:b/>
          <w:bCs/>
          <w:color w:val="auto"/>
          <w:sz w:val="22"/>
          <w:szCs w:val="22"/>
        </w:rPr>
        <w:t xml:space="preserve"> </w:t>
      </w:r>
    </w:p>
    <w:p w14:paraId="07E12CC0" w14:textId="77777777" w:rsidR="00157A29" w:rsidRPr="007B7420" w:rsidRDefault="00157A29" w:rsidP="00A97D00">
      <w:pPr>
        <w:pStyle w:val="Heading2"/>
        <w:ind w:left="720"/>
        <w:rPr>
          <w:rFonts w:eastAsia="Times New Roman" w:cs="Times New Roman"/>
          <w:b/>
          <w:bCs/>
          <w:color w:val="auto"/>
          <w:sz w:val="22"/>
          <w:szCs w:val="22"/>
        </w:rPr>
      </w:pPr>
      <w:r w:rsidRPr="00D779E9">
        <w:rPr>
          <w:rFonts w:eastAsia="Times New Roman" w:cs="Times New Roman"/>
          <w:b/>
          <w:bCs/>
          <w:color w:val="auto"/>
          <w:sz w:val="22"/>
          <w:szCs w:val="22"/>
        </w:rPr>
        <w:t xml:space="preserve">Harassment as Sex Discrimination, Per the U.S Department of Education’s </w:t>
      </w:r>
      <w:r w:rsidRPr="007B7420">
        <w:rPr>
          <w:rFonts w:eastAsia="Times New Roman" w:cs="Times New Roman"/>
          <w:b/>
          <w:bCs/>
          <w:color w:val="auto"/>
          <w:sz w:val="22"/>
          <w:szCs w:val="22"/>
        </w:rPr>
        <w:t>Fact Sheet: Final Title IX Regulation (2020):</w:t>
      </w:r>
    </w:p>
    <w:p w14:paraId="647E7ED1" w14:textId="77777777" w:rsidR="00157A29" w:rsidRPr="007B7420" w:rsidRDefault="00157A29" w:rsidP="00157A29">
      <w:pPr>
        <w:numPr>
          <w:ilvl w:val="0"/>
          <w:numId w:val="13"/>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 xml:space="preserve">Survivors of sexual misconduct deserve protection </w:t>
      </w:r>
      <w:r w:rsidRPr="007B7420">
        <w:rPr>
          <w:rFonts w:asciiTheme="majorHAnsi" w:eastAsia="Times New Roman" w:hAnsiTheme="majorHAnsi" w:cs="Times New Roman"/>
          <w:b/>
          <w:bCs/>
        </w:rPr>
        <w:t>that truly carries the force of law.</w:t>
      </w:r>
    </w:p>
    <w:p w14:paraId="63D3F330" w14:textId="19AA4C6F" w:rsidR="00157A29" w:rsidRPr="00D52C5B" w:rsidRDefault="00157A29" w:rsidP="00157A29">
      <w:pPr>
        <w:numPr>
          <w:ilvl w:val="0"/>
          <w:numId w:val="13"/>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 xml:space="preserve">Under Secretary DeVos’s significant new regulation, sexual harassment under Title IX now includes – for the first time – </w:t>
      </w:r>
      <w:r w:rsidRPr="007B7420">
        <w:rPr>
          <w:rFonts w:asciiTheme="majorHAnsi" w:eastAsia="Times New Roman" w:hAnsiTheme="majorHAnsi" w:cs="Times New Roman"/>
          <w:b/>
          <w:bCs/>
        </w:rPr>
        <w:t>dating violence, domestic violence, and stalking.</w:t>
      </w:r>
      <w:r w:rsidR="00BC6288">
        <w:rPr>
          <w:rFonts w:asciiTheme="majorHAnsi" w:eastAsia="Times New Roman" w:hAnsiTheme="majorHAnsi" w:cs="Times New Roman"/>
          <w:b/>
          <w:bCs/>
        </w:rPr>
        <w:t xml:space="preserve"> </w:t>
      </w:r>
    </w:p>
    <w:p w14:paraId="2E2F0D99" w14:textId="77777777" w:rsidR="00D52C5B" w:rsidRPr="007B7420" w:rsidRDefault="00D52C5B" w:rsidP="00D52C5B">
      <w:pPr>
        <w:spacing w:before="100" w:beforeAutospacing="1" w:after="100" w:afterAutospacing="1" w:line="240" w:lineRule="auto"/>
        <w:ind w:left="1080"/>
        <w:rPr>
          <w:rFonts w:asciiTheme="majorHAnsi" w:eastAsia="Times New Roman" w:hAnsiTheme="majorHAnsi" w:cs="Times New Roman"/>
        </w:rPr>
      </w:pPr>
    </w:p>
    <w:p w14:paraId="55255B6B" w14:textId="77777777" w:rsidR="00A97D00" w:rsidRPr="007B7420" w:rsidRDefault="00157A29" w:rsidP="00A97D00">
      <w:pPr>
        <w:spacing w:after="0" w:line="240" w:lineRule="auto"/>
        <w:ind w:left="360"/>
        <w:outlineLvl w:val="3"/>
        <w:rPr>
          <w:rFonts w:asciiTheme="majorHAnsi" w:eastAsia="Times New Roman" w:hAnsiTheme="majorHAnsi" w:cs="Times New Roman"/>
          <w:b/>
          <w:bCs/>
        </w:rPr>
      </w:pPr>
      <w:r w:rsidRPr="007B7420">
        <w:rPr>
          <w:rFonts w:asciiTheme="majorHAnsi" w:eastAsia="Times New Roman" w:hAnsiTheme="majorHAnsi" w:cs="Times New Roman"/>
          <w:b/>
          <w:bCs/>
        </w:rPr>
        <w:lastRenderedPageBreak/>
        <w:t>13. Q</w:t>
      </w:r>
      <w:r w:rsidR="007B7420" w:rsidRPr="007B7420">
        <w:rPr>
          <w:rFonts w:asciiTheme="majorHAnsi" w:eastAsia="Times New Roman" w:hAnsiTheme="majorHAnsi" w:cs="Times New Roman"/>
          <w:b/>
          <w:bCs/>
        </w:rPr>
        <w:t xml:space="preserve">:  </w:t>
      </w:r>
      <w:r w:rsidRPr="007B7420">
        <w:rPr>
          <w:rFonts w:asciiTheme="majorHAnsi" w:eastAsia="Times New Roman" w:hAnsiTheme="majorHAnsi" w:cs="Times New Roman"/>
          <w:b/>
          <w:bCs/>
        </w:rPr>
        <w:t xml:space="preserve">How do the New Provisions Empower and Protect Survivors in New Ways, Per the </w:t>
      </w:r>
      <w:r w:rsidR="00A97D00" w:rsidRPr="007B7420">
        <w:rPr>
          <w:rFonts w:asciiTheme="majorHAnsi" w:eastAsia="Times New Roman" w:hAnsiTheme="majorHAnsi" w:cs="Times New Roman"/>
          <w:b/>
          <w:bCs/>
        </w:rPr>
        <w:t xml:space="preserve"> </w:t>
      </w:r>
    </w:p>
    <w:p w14:paraId="1530EFB1" w14:textId="77777777" w:rsidR="00157A29" w:rsidRPr="007B7420" w:rsidRDefault="00A97D00" w:rsidP="00A97D00">
      <w:pPr>
        <w:spacing w:after="0" w:line="240" w:lineRule="auto"/>
        <w:ind w:left="360"/>
        <w:outlineLvl w:val="3"/>
        <w:rPr>
          <w:rFonts w:asciiTheme="majorHAnsi" w:eastAsia="Times New Roman" w:hAnsiTheme="majorHAnsi" w:cs="Times New Roman"/>
          <w:b/>
          <w:bCs/>
        </w:rPr>
      </w:pPr>
      <w:r w:rsidRPr="007B7420">
        <w:rPr>
          <w:rFonts w:asciiTheme="majorHAnsi" w:eastAsia="Times New Roman" w:hAnsiTheme="majorHAnsi" w:cs="Times New Roman"/>
          <w:b/>
          <w:bCs/>
        </w:rPr>
        <w:t xml:space="preserve">       </w:t>
      </w:r>
      <w:r w:rsidR="00157A29" w:rsidRPr="007B7420">
        <w:rPr>
          <w:rFonts w:asciiTheme="majorHAnsi" w:eastAsia="Times New Roman" w:hAnsiTheme="majorHAnsi" w:cs="Times New Roman"/>
          <w:b/>
          <w:bCs/>
        </w:rPr>
        <w:t>U.S Department of Education’s Fact Sheet: Final Title IX Regulation (2020):</w:t>
      </w:r>
    </w:p>
    <w:p w14:paraId="11680849" w14:textId="77777777" w:rsidR="00157A29" w:rsidRPr="007B7420" w:rsidRDefault="00157A29" w:rsidP="00157A2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Survivors are now in the position of control to decide what happens after an incident of sexual harassment, including sexual assault, occurs.</w:t>
      </w:r>
    </w:p>
    <w:p w14:paraId="5F1287B9" w14:textId="77777777" w:rsidR="00157A29" w:rsidRPr="007B7420" w:rsidRDefault="00157A29" w:rsidP="00157A2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Schools must respect a survivor’s decision to file, or not to file, a formal complaint and must offer supportive measures either way.</w:t>
      </w:r>
    </w:p>
    <w:p w14:paraId="64EDAEAE" w14:textId="77777777" w:rsidR="00157A29" w:rsidRPr="007B7420" w:rsidRDefault="00157A29" w:rsidP="00157A2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Schools must respond promptly in every instance by offering to provide supportive measures like class reassignments or class schedule adjustments</w:t>
      </w:r>
    </w:p>
    <w:p w14:paraId="0D532753" w14:textId="77777777" w:rsidR="00157A29" w:rsidRPr="007B7420" w:rsidRDefault="00157A29" w:rsidP="00157A2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Schools are forbidden from pressuring a survivor into filing or not filing a formal complaint or participating in a grievance process.</w:t>
      </w:r>
    </w:p>
    <w:p w14:paraId="4A185406" w14:textId="77777777" w:rsidR="00157A29" w:rsidRPr="007B7420" w:rsidRDefault="00157A29" w:rsidP="00157A2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 xml:space="preserve">To protect younger students, K-12 schools must respond promptly when </w:t>
      </w:r>
      <w:r w:rsidRPr="007B7420">
        <w:rPr>
          <w:rFonts w:asciiTheme="majorHAnsi" w:eastAsia="Times New Roman" w:hAnsiTheme="majorHAnsi" w:cs="Times New Roman"/>
          <w:i/>
          <w:iCs/>
        </w:rPr>
        <w:t xml:space="preserve">any </w:t>
      </w:r>
      <w:r w:rsidRPr="007B7420">
        <w:rPr>
          <w:rFonts w:asciiTheme="majorHAnsi" w:eastAsia="Times New Roman" w:hAnsiTheme="majorHAnsi" w:cs="Times New Roman"/>
        </w:rPr>
        <w:t>school employee has notice of sexual harassment, including sexual assault.</w:t>
      </w:r>
    </w:p>
    <w:p w14:paraId="225C3EDA" w14:textId="77777777" w:rsidR="00157A29" w:rsidRPr="007B7420" w:rsidRDefault="00157A29" w:rsidP="00157A2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The new regulation extends to all aspects of a school’s education program or activity and applies to any building owned or controlled by a student organization recognized by a college or university.</w:t>
      </w:r>
    </w:p>
    <w:p w14:paraId="47E3EE69" w14:textId="77777777" w:rsidR="00157A29" w:rsidRPr="007B7420" w:rsidRDefault="00157A29" w:rsidP="00157A2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If a survivor chooses to participate in a grievance process, the final rule protects survivors from inappropriately being asked about prior sexual history (also known as "rape shield" protections), and the survivor must not be required to divulge any medical, psychological, or similarly privileged records.</w:t>
      </w:r>
    </w:p>
    <w:p w14:paraId="0E3E1B59" w14:textId="77777777" w:rsidR="00157A29" w:rsidRPr="007B7420" w:rsidRDefault="00157A29" w:rsidP="00157A2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A survivor never has to come face-to-face with the accused during a hearing, and an accused is never allowed to personally ask questions of a survivor.</w:t>
      </w:r>
    </w:p>
    <w:p w14:paraId="7FABD9B4" w14:textId="77777777" w:rsidR="00157A29" w:rsidRPr="007B7420" w:rsidRDefault="00157A29" w:rsidP="00157A2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Survivors are protected against retaliation when they choose to report sexual misconduct or not, file a formal complaint or not, participate in a grievance process or not.</w:t>
      </w:r>
    </w:p>
    <w:p w14:paraId="7ECBCD51" w14:textId="4AB07576" w:rsidR="00D779E9" w:rsidRDefault="00157A29" w:rsidP="00D779E9">
      <w:pPr>
        <w:numPr>
          <w:ilvl w:val="0"/>
          <w:numId w:val="14"/>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Survivors are protected against bullying or harassment throughout the grievance process.</w:t>
      </w:r>
      <w:r w:rsidR="003E3325">
        <w:rPr>
          <w:rFonts w:asciiTheme="majorHAnsi" w:eastAsia="Times New Roman" w:hAnsiTheme="majorHAnsi" w:cs="Times New Roman"/>
        </w:rPr>
        <w:t xml:space="preserve"> </w:t>
      </w:r>
    </w:p>
    <w:p w14:paraId="6B90913D" w14:textId="77777777" w:rsidR="00A97D00" w:rsidRPr="007B7420" w:rsidRDefault="00A97D00" w:rsidP="007B7420">
      <w:pPr>
        <w:spacing w:before="100" w:beforeAutospacing="1" w:after="100" w:afterAutospacing="1" w:line="240" w:lineRule="auto"/>
        <w:ind w:firstLine="720"/>
        <w:rPr>
          <w:rFonts w:asciiTheme="majorHAnsi" w:hAnsiTheme="majorHAnsi"/>
          <w:b/>
          <w:bCs/>
        </w:rPr>
      </w:pPr>
      <w:r w:rsidRPr="007B7420">
        <w:rPr>
          <w:rFonts w:asciiTheme="majorHAnsi" w:hAnsiTheme="majorHAnsi"/>
          <w:b/>
          <w:bCs/>
        </w:rPr>
        <w:t>1</w:t>
      </w:r>
      <w:r w:rsidR="00D779E9">
        <w:rPr>
          <w:rFonts w:asciiTheme="majorHAnsi" w:hAnsiTheme="majorHAnsi"/>
          <w:b/>
          <w:bCs/>
        </w:rPr>
        <w:t>4</w:t>
      </w:r>
      <w:r w:rsidRPr="007B7420">
        <w:rPr>
          <w:rFonts w:asciiTheme="majorHAnsi" w:hAnsiTheme="majorHAnsi"/>
          <w:b/>
          <w:bCs/>
        </w:rPr>
        <w:t>. Q</w:t>
      </w:r>
      <w:r w:rsidR="007B7420" w:rsidRPr="007B7420">
        <w:rPr>
          <w:rFonts w:asciiTheme="majorHAnsi" w:hAnsiTheme="majorHAnsi"/>
          <w:b/>
          <w:bCs/>
        </w:rPr>
        <w:t xml:space="preserve">: </w:t>
      </w:r>
      <w:r w:rsidRPr="007B7420">
        <w:rPr>
          <w:rFonts w:asciiTheme="majorHAnsi" w:hAnsiTheme="majorHAnsi"/>
          <w:b/>
          <w:bCs/>
        </w:rPr>
        <w:t xml:space="preserve"> What Training Must Title IX Personal Receive:</w:t>
      </w:r>
    </w:p>
    <w:p w14:paraId="2420B1E5" w14:textId="77777777" w:rsidR="00A97D00" w:rsidRPr="007B7420" w:rsidRDefault="00A97D00" w:rsidP="007B7420">
      <w:pPr>
        <w:ind w:left="720" w:firstLine="720"/>
        <w:rPr>
          <w:rFonts w:asciiTheme="majorHAnsi" w:eastAsia="Times New Roman" w:hAnsiTheme="majorHAnsi" w:cs="Times New Roman"/>
        </w:rPr>
      </w:pPr>
      <w:r w:rsidRPr="007B7420">
        <w:rPr>
          <w:rFonts w:asciiTheme="majorHAnsi" w:hAnsiTheme="majorHAnsi"/>
        </w:rPr>
        <w:t>A</w:t>
      </w:r>
      <w:r w:rsidR="007B7420" w:rsidRPr="007B7420">
        <w:rPr>
          <w:rFonts w:asciiTheme="majorHAnsi" w:hAnsiTheme="majorHAnsi"/>
        </w:rPr>
        <w:t>:</w:t>
      </w:r>
      <w:r w:rsidRPr="007B7420">
        <w:rPr>
          <w:rFonts w:asciiTheme="majorHAnsi" w:hAnsiTheme="majorHAnsi"/>
        </w:rPr>
        <w:t xml:space="preserve"> </w:t>
      </w:r>
      <w:r w:rsidRPr="007B7420">
        <w:rPr>
          <w:rFonts w:asciiTheme="majorHAnsi" w:eastAsia="Times New Roman" w:hAnsiTheme="majorHAnsi" w:cs="Times New Roman"/>
        </w:rPr>
        <w:t xml:space="preserve"> Schools must ensure that Title IX personnel receive training as follows: </w:t>
      </w:r>
    </w:p>
    <w:p w14:paraId="155564DA" w14:textId="77777777" w:rsidR="00A97D00" w:rsidRPr="007B7420" w:rsidRDefault="00A97D00" w:rsidP="00A97D00">
      <w:pPr>
        <w:numPr>
          <w:ilvl w:val="0"/>
          <w:numId w:val="15"/>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On Title IX’s definition of “sexual harassment”</w:t>
      </w:r>
    </w:p>
    <w:p w14:paraId="080ABDB0" w14:textId="77777777" w:rsidR="00A97D00" w:rsidRPr="007B7420" w:rsidRDefault="00A97D00" w:rsidP="00A97D00">
      <w:pPr>
        <w:numPr>
          <w:ilvl w:val="0"/>
          <w:numId w:val="15"/>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On the scope of the school’s education program or activity</w:t>
      </w:r>
    </w:p>
    <w:p w14:paraId="1F1BCF26" w14:textId="77777777" w:rsidR="00A97D00" w:rsidRPr="007B7420" w:rsidRDefault="00A97D00" w:rsidP="00A97D00">
      <w:pPr>
        <w:numPr>
          <w:ilvl w:val="0"/>
          <w:numId w:val="15"/>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 xml:space="preserve">On how to </w:t>
      </w:r>
      <w:proofErr w:type="gramStart"/>
      <w:r w:rsidRPr="007B7420">
        <w:rPr>
          <w:rFonts w:asciiTheme="majorHAnsi" w:eastAsia="Times New Roman" w:hAnsiTheme="majorHAnsi" w:cs="Times New Roman"/>
        </w:rPr>
        <w:t>conduct an investigation</w:t>
      </w:r>
      <w:proofErr w:type="gramEnd"/>
      <w:r w:rsidRPr="007B7420">
        <w:rPr>
          <w:rFonts w:asciiTheme="majorHAnsi" w:eastAsia="Times New Roman" w:hAnsiTheme="majorHAnsi" w:cs="Times New Roman"/>
        </w:rPr>
        <w:t xml:space="preserve"> and grievance process</w:t>
      </w:r>
    </w:p>
    <w:p w14:paraId="08E69FDA" w14:textId="77777777" w:rsidR="00A97D00" w:rsidRPr="007B7420" w:rsidRDefault="00A97D00" w:rsidP="00A97D00">
      <w:pPr>
        <w:numPr>
          <w:ilvl w:val="0"/>
          <w:numId w:val="15"/>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On how to serve impartially, including by avoiding prejudgment of the facts at issue</w:t>
      </w:r>
    </w:p>
    <w:p w14:paraId="128F26C5" w14:textId="77777777" w:rsidR="00A97D00" w:rsidRPr="007B7420" w:rsidRDefault="00A97D00" w:rsidP="00A97D00">
      <w:pPr>
        <w:numPr>
          <w:ilvl w:val="0"/>
          <w:numId w:val="15"/>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On how to avoid conflicts of interest and bias</w:t>
      </w:r>
    </w:p>
    <w:p w14:paraId="18CF0C5D" w14:textId="77777777" w:rsidR="00A97D00" w:rsidRPr="007B7420" w:rsidRDefault="00A97D00" w:rsidP="00A97D00">
      <w:pPr>
        <w:numPr>
          <w:ilvl w:val="0"/>
          <w:numId w:val="15"/>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Decision-makers must receive training on any technology to be used at a live hearing, and on issues of relevance of questions and evidence, including when questions and evidence about a complainant’s sexual predisposition or prior sexual behavior are not relevant</w:t>
      </w:r>
    </w:p>
    <w:p w14:paraId="365091C0" w14:textId="5E2978ED" w:rsidR="00D779E9" w:rsidRDefault="00A97D00" w:rsidP="000558E2">
      <w:pPr>
        <w:numPr>
          <w:ilvl w:val="0"/>
          <w:numId w:val="15"/>
        </w:numPr>
        <w:spacing w:before="100" w:beforeAutospacing="1" w:after="100" w:afterAutospacing="1" w:line="240" w:lineRule="auto"/>
        <w:rPr>
          <w:rFonts w:asciiTheme="majorHAnsi" w:eastAsia="Times New Roman" w:hAnsiTheme="majorHAnsi" w:cs="Times New Roman"/>
        </w:rPr>
      </w:pPr>
      <w:r w:rsidRPr="007B7420">
        <w:rPr>
          <w:rFonts w:asciiTheme="majorHAnsi" w:eastAsia="Times New Roman" w:hAnsiTheme="majorHAnsi" w:cs="Times New Roman"/>
        </w:rPr>
        <w:t>Investigators must receive training on issues of relevance to create an investigative report that fairly summarizes relevant evidence</w:t>
      </w:r>
    </w:p>
    <w:p w14:paraId="78110DD6" w14:textId="414CC09B" w:rsidR="00D52C5B" w:rsidRDefault="00D52C5B" w:rsidP="00D52C5B">
      <w:pPr>
        <w:spacing w:before="100" w:beforeAutospacing="1" w:after="100" w:afterAutospacing="1" w:line="240" w:lineRule="auto"/>
        <w:rPr>
          <w:rFonts w:asciiTheme="majorHAnsi" w:eastAsia="Times New Roman" w:hAnsiTheme="majorHAnsi" w:cs="Times New Roman"/>
        </w:rPr>
      </w:pPr>
    </w:p>
    <w:p w14:paraId="3885C982" w14:textId="77777777" w:rsidR="00D52C5B" w:rsidRPr="000558E2" w:rsidRDefault="00D52C5B" w:rsidP="00D52C5B">
      <w:pPr>
        <w:spacing w:before="100" w:beforeAutospacing="1" w:after="100" w:afterAutospacing="1" w:line="240" w:lineRule="auto"/>
        <w:rPr>
          <w:rFonts w:asciiTheme="majorHAnsi" w:eastAsia="Times New Roman" w:hAnsiTheme="majorHAnsi" w:cs="Times New Roman"/>
        </w:rPr>
      </w:pPr>
    </w:p>
    <w:p w14:paraId="4BF43536" w14:textId="77777777" w:rsidR="00D779E9" w:rsidRPr="00D779E9" w:rsidRDefault="00D779E9" w:rsidP="00D779E9">
      <w:pPr>
        <w:spacing w:before="100" w:beforeAutospacing="1" w:after="100" w:afterAutospacing="1" w:line="240" w:lineRule="auto"/>
        <w:ind w:left="720"/>
        <w:rPr>
          <w:rFonts w:asciiTheme="majorHAnsi" w:eastAsia="Times New Roman" w:hAnsiTheme="majorHAnsi" w:cs="Times New Roman"/>
        </w:rPr>
      </w:pPr>
      <w:r w:rsidRPr="00D779E9">
        <w:rPr>
          <w:rFonts w:asciiTheme="majorHAnsi" w:eastAsia="Times New Roman" w:hAnsiTheme="majorHAnsi" w:cs="Times New Roman"/>
          <w:b/>
          <w:bCs/>
        </w:rPr>
        <w:lastRenderedPageBreak/>
        <w:t>15.</w:t>
      </w:r>
      <w:r>
        <w:rPr>
          <w:rFonts w:asciiTheme="majorHAnsi" w:eastAsia="Times New Roman" w:hAnsiTheme="majorHAnsi" w:cs="Times New Roman"/>
        </w:rPr>
        <w:t xml:space="preserve"> </w:t>
      </w:r>
      <w:r>
        <w:rPr>
          <w:rFonts w:asciiTheme="majorHAnsi" w:eastAsia="Times New Roman" w:hAnsiTheme="majorHAnsi" w:cs="Times New Roman"/>
          <w:b/>
          <w:bCs/>
        </w:rPr>
        <w:t xml:space="preserve"> </w:t>
      </w:r>
      <w:r w:rsidRPr="00D779E9">
        <w:rPr>
          <w:rFonts w:asciiTheme="majorHAnsi" w:eastAsia="Times New Roman" w:hAnsiTheme="majorHAnsi" w:cs="Times New Roman"/>
          <w:b/>
          <w:bCs/>
        </w:rPr>
        <w:t>Q:</w:t>
      </w:r>
      <w:r>
        <w:rPr>
          <w:rFonts w:asciiTheme="majorHAnsi" w:eastAsia="Times New Roman" w:hAnsiTheme="majorHAnsi" w:cs="Times New Roman"/>
          <w:b/>
          <w:bCs/>
        </w:rPr>
        <w:t xml:space="preserve">  </w:t>
      </w:r>
      <w:r w:rsidRPr="00D779E9">
        <w:rPr>
          <w:rFonts w:asciiTheme="majorHAnsi" w:eastAsia="Times New Roman" w:hAnsiTheme="majorHAnsi" w:cs="Times New Roman"/>
          <w:b/>
          <w:bCs/>
        </w:rPr>
        <w:t xml:space="preserve">When Does the Title IX Coordinator Need to Respond to Informal or Formal Complaints:  </w:t>
      </w:r>
    </w:p>
    <w:p w14:paraId="7E348462" w14:textId="7F9059D6" w:rsidR="000558E2" w:rsidRPr="00D779E9" w:rsidRDefault="00D779E9" w:rsidP="00D779E9">
      <w:pPr>
        <w:spacing w:before="100" w:beforeAutospacing="1" w:after="100" w:afterAutospacing="1" w:line="240" w:lineRule="auto"/>
        <w:ind w:left="720"/>
        <w:rPr>
          <w:rFonts w:asciiTheme="majorHAnsi" w:hAnsiTheme="majorHAnsi"/>
        </w:rPr>
      </w:pPr>
      <w:r w:rsidRPr="007B7420">
        <w:rPr>
          <w:rFonts w:asciiTheme="majorHAnsi" w:hAnsiTheme="majorHAnsi"/>
        </w:rPr>
        <w:t>A:  Section 106.8(a) expressly states that reports can be made at any time, including during non-business hours, by using the Title IX Coordinator’s listed telephone number or e-mail address, “or by any other means that results in the Title IX Coordinator receiving the person’s verbal or written report.”</w:t>
      </w:r>
    </w:p>
    <w:p w14:paraId="07081C8D" w14:textId="77777777" w:rsidR="007B7420" w:rsidRPr="007B7420" w:rsidRDefault="00F339E3" w:rsidP="007B7420">
      <w:pPr>
        <w:spacing w:after="0" w:line="240" w:lineRule="auto"/>
        <w:ind w:left="720"/>
        <w:rPr>
          <w:rFonts w:asciiTheme="majorHAnsi" w:eastAsia="Times New Roman" w:hAnsiTheme="majorHAnsi" w:cs="Times New Roman"/>
          <w:b/>
          <w:bCs/>
        </w:rPr>
      </w:pPr>
      <w:r w:rsidRPr="007B7420">
        <w:rPr>
          <w:rFonts w:asciiTheme="majorHAnsi" w:eastAsia="Times New Roman" w:hAnsiTheme="majorHAnsi" w:cs="Times New Roman"/>
          <w:b/>
          <w:bCs/>
        </w:rPr>
        <w:t xml:space="preserve">16. </w:t>
      </w:r>
      <w:r w:rsidR="007B7420" w:rsidRPr="007B7420">
        <w:rPr>
          <w:rFonts w:asciiTheme="majorHAnsi" w:eastAsia="Times New Roman" w:hAnsiTheme="majorHAnsi" w:cs="Times New Roman"/>
          <w:b/>
          <w:bCs/>
        </w:rPr>
        <w:t xml:space="preserve">Q: </w:t>
      </w:r>
      <w:r w:rsidRPr="007B7420">
        <w:rPr>
          <w:rFonts w:asciiTheme="majorHAnsi" w:eastAsia="Times New Roman" w:hAnsiTheme="majorHAnsi" w:cs="Times New Roman"/>
          <w:b/>
          <w:bCs/>
        </w:rPr>
        <w:t xml:space="preserve"> </w:t>
      </w:r>
      <w:r w:rsidR="007B7420" w:rsidRPr="007B7420">
        <w:rPr>
          <w:rFonts w:asciiTheme="majorHAnsi" w:eastAsia="Times New Roman" w:hAnsiTheme="majorHAnsi" w:cs="Times New Roman"/>
          <w:b/>
          <w:bCs/>
        </w:rPr>
        <w:t>Can a School Choose if They Post Title IX Training Materials?</w:t>
      </w:r>
    </w:p>
    <w:p w14:paraId="5D3BF35C" w14:textId="77777777" w:rsidR="007B7420" w:rsidRPr="007B7420" w:rsidRDefault="007B7420" w:rsidP="007B7420">
      <w:pPr>
        <w:spacing w:after="0" w:line="240" w:lineRule="auto"/>
        <w:ind w:firstLine="720"/>
        <w:rPr>
          <w:rFonts w:asciiTheme="majorHAnsi" w:eastAsia="Times New Roman" w:hAnsiTheme="majorHAnsi" w:cs="Times New Roman"/>
        </w:rPr>
      </w:pPr>
      <w:r w:rsidRPr="007B7420">
        <w:rPr>
          <w:rFonts w:asciiTheme="majorHAnsi" w:eastAsia="Times New Roman" w:hAnsiTheme="majorHAnsi" w:cs="Times New Roman"/>
        </w:rPr>
        <w:t xml:space="preserve">A: </w:t>
      </w:r>
      <w:r w:rsidR="00F339E3" w:rsidRPr="007B7420">
        <w:rPr>
          <w:rFonts w:asciiTheme="majorHAnsi" w:eastAsia="Times New Roman" w:hAnsiTheme="majorHAnsi" w:cs="Times New Roman"/>
        </w:rPr>
        <w:t xml:space="preserve"> </w:t>
      </w:r>
      <w:r w:rsidRPr="007B7420">
        <w:rPr>
          <w:rFonts w:asciiTheme="majorHAnsi" w:eastAsia="Times New Roman" w:hAnsiTheme="majorHAnsi" w:cs="Times New Roman"/>
        </w:rPr>
        <w:t xml:space="preserve">Per OCR Guidance: </w:t>
      </w:r>
      <w:hyperlink r:id="rId10" w:history="1">
        <w:r w:rsidRPr="007B7420">
          <w:rPr>
            <w:rStyle w:val="Hyperlink"/>
            <w:rFonts w:asciiTheme="majorHAnsi" w:eastAsia="Times New Roman" w:hAnsiTheme="majorHAnsi" w:cs="Times New Roman"/>
          </w:rPr>
          <w:t>https://www2.ed.gov/about/offices/list/ocr/blog/20200518.html</w:t>
        </w:r>
      </w:hyperlink>
      <w:r w:rsidRPr="007B7420">
        <w:rPr>
          <w:rFonts w:asciiTheme="majorHAnsi" w:eastAsia="Times New Roman" w:hAnsiTheme="majorHAnsi" w:cs="Times New Roman"/>
        </w:rPr>
        <w:t xml:space="preserve"> </w:t>
      </w:r>
    </w:p>
    <w:p w14:paraId="5FF3FBB8" w14:textId="77777777" w:rsidR="00F339E3" w:rsidRPr="007B7420" w:rsidRDefault="00F339E3" w:rsidP="007B7420">
      <w:pPr>
        <w:spacing w:after="0" w:line="240" w:lineRule="auto"/>
        <w:ind w:left="1440"/>
        <w:rPr>
          <w:rFonts w:asciiTheme="majorHAnsi" w:eastAsia="Times New Roman" w:hAnsiTheme="majorHAnsi" w:cs="Times New Roman"/>
          <w:i/>
          <w:iCs/>
        </w:rPr>
      </w:pPr>
      <w:r w:rsidRPr="007B7420">
        <w:rPr>
          <w:rFonts w:asciiTheme="majorHAnsi" w:eastAsia="Times New Roman" w:hAnsiTheme="majorHAnsi" w:cs="Times New Roman"/>
          <w:i/>
          <w:iCs/>
        </w:rPr>
        <w:t>Section 106.45(b)(10)(</w:t>
      </w:r>
      <w:proofErr w:type="spellStart"/>
      <w:r w:rsidRPr="007B7420">
        <w:rPr>
          <w:rFonts w:asciiTheme="majorHAnsi" w:eastAsia="Times New Roman" w:hAnsiTheme="majorHAnsi" w:cs="Times New Roman"/>
          <w:i/>
          <w:iCs/>
        </w:rPr>
        <w:t>i</w:t>
      </w:r>
      <w:proofErr w:type="spellEnd"/>
      <w:r w:rsidRPr="007B7420">
        <w:rPr>
          <w:rFonts w:asciiTheme="majorHAnsi" w:eastAsia="Times New Roman" w:hAnsiTheme="majorHAnsi" w:cs="Times New Roman"/>
          <w:i/>
          <w:iCs/>
        </w:rPr>
        <w:t xml:space="preserve">)(D) does not permit a school to choose whether to post the training materials or offer a public inspection option. Rather, if a school has a website, the school must post the training materials on its website. </w:t>
      </w:r>
    </w:p>
    <w:p w14:paraId="2E0C9FE1" w14:textId="77777777" w:rsidR="00F339E3" w:rsidRPr="007B7420" w:rsidRDefault="00F339E3" w:rsidP="007B7420">
      <w:pPr>
        <w:spacing w:before="100" w:beforeAutospacing="1" w:after="100" w:afterAutospacing="1" w:line="240" w:lineRule="auto"/>
        <w:ind w:left="1440"/>
        <w:rPr>
          <w:rFonts w:asciiTheme="majorHAnsi" w:eastAsia="Times New Roman" w:hAnsiTheme="majorHAnsi" w:cs="Times New Roman"/>
          <w:i/>
          <w:iCs/>
        </w:rPr>
      </w:pPr>
      <w:r w:rsidRPr="007B7420">
        <w:rPr>
          <w:rFonts w:asciiTheme="majorHAnsi" w:eastAsia="Times New Roman" w:hAnsiTheme="majorHAnsi" w:cs="Times New Roman"/>
          <w:i/>
          <w:iCs/>
        </w:rPr>
        <w:t>A school must post on its website: “All materials used to train Title IX Coordinators, investigators, decision-makers, and any person who facilitates an informal resolution process.” Posting anything less than “all materials” on the website is insufficient. Accordingly, merely listing topics covered by the school’s training of Title IX personnel, or merely summarizing such training materials is not the same as posting “all materials.”</w:t>
      </w:r>
    </w:p>
    <w:p w14:paraId="355E5301" w14:textId="77777777" w:rsidR="007B7420" w:rsidRPr="007B7420" w:rsidRDefault="007B7420" w:rsidP="007B7420">
      <w:pPr>
        <w:spacing w:after="0" w:line="240" w:lineRule="auto"/>
        <w:ind w:left="720"/>
        <w:rPr>
          <w:rFonts w:asciiTheme="majorHAnsi" w:eastAsia="Times New Roman" w:hAnsiTheme="majorHAnsi" w:cs="Times New Roman"/>
          <w:b/>
          <w:bCs/>
        </w:rPr>
      </w:pPr>
      <w:r w:rsidRPr="007B7420">
        <w:rPr>
          <w:rFonts w:asciiTheme="majorHAnsi" w:eastAsia="Times New Roman" w:hAnsiTheme="majorHAnsi" w:cs="Times New Roman"/>
          <w:b/>
          <w:bCs/>
        </w:rPr>
        <w:t xml:space="preserve">17. Q:  What if the Title IX Training Materials are Copyrighted or </w:t>
      </w:r>
      <w:r w:rsidR="00D779E9" w:rsidRPr="007B7420">
        <w:rPr>
          <w:rFonts w:asciiTheme="majorHAnsi" w:eastAsia="Times New Roman" w:hAnsiTheme="majorHAnsi" w:cs="Times New Roman"/>
          <w:b/>
          <w:bCs/>
        </w:rPr>
        <w:t>Proprietary</w:t>
      </w:r>
      <w:r w:rsidRPr="007B7420">
        <w:rPr>
          <w:rFonts w:asciiTheme="majorHAnsi" w:eastAsia="Times New Roman" w:hAnsiTheme="majorHAnsi" w:cs="Times New Roman"/>
          <w:b/>
          <w:bCs/>
        </w:rPr>
        <w:t xml:space="preserve"> Business Information? </w:t>
      </w:r>
    </w:p>
    <w:p w14:paraId="7EA32626" w14:textId="77777777" w:rsidR="007B7420" w:rsidRPr="007B7420" w:rsidRDefault="007B7420" w:rsidP="007B7420">
      <w:pPr>
        <w:spacing w:after="0" w:line="240" w:lineRule="auto"/>
        <w:ind w:left="720"/>
        <w:rPr>
          <w:rFonts w:asciiTheme="majorHAnsi" w:eastAsia="Times New Roman" w:hAnsiTheme="majorHAnsi" w:cs="Times New Roman"/>
        </w:rPr>
      </w:pPr>
      <w:r w:rsidRPr="007B7420">
        <w:rPr>
          <w:rFonts w:asciiTheme="majorHAnsi" w:eastAsia="Times New Roman" w:hAnsiTheme="majorHAnsi" w:cs="Times New Roman"/>
        </w:rPr>
        <w:t xml:space="preserve">A:  Per OCR Guidance: </w:t>
      </w:r>
      <w:hyperlink r:id="rId11" w:history="1">
        <w:r w:rsidRPr="007B7420">
          <w:rPr>
            <w:rStyle w:val="Hyperlink"/>
            <w:rFonts w:asciiTheme="majorHAnsi" w:eastAsia="Times New Roman" w:hAnsiTheme="majorHAnsi" w:cs="Times New Roman"/>
          </w:rPr>
          <w:t>https://www2.ed.gov/about/offices/list/ocr/blog/20200518.html</w:t>
        </w:r>
      </w:hyperlink>
      <w:r w:rsidRPr="007B7420">
        <w:rPr>
          <w:rFonts w:asciiTheme="majorHAnsi" w:eastAsia="Times New Roman" w:hAnsiTheme="majorHAnsi" w:cs="Times New Roman"/>
        </w:rPr>
        <w:t xml:space="preserve"> </w:t>
      </w:r>
    </w:p>
    <w:p w14:paraId="53FB895F" w14:textId="77777777" w:rsidR="00F339E3" w:rsidRPr="007B7420" w:rsidRDefault="00F339E3" w:rsidP="007B7420">
      <w:pPr>
        <w:spacing w:after="0" w:line="240" w:lineRule="auto"/>
        <w:ind w:left="1440"/>
        <w:rPr>
          <w:rFonts w:asciiTheme="majorHAnsi" w:eastAsia="Times New Roman" w:hAnsiTheme="majorHAnsi" w:cs="Times New Roman"/>
          <w:i/>
          <w:iCs/>
        </w:rPr>
      </w:pPr>
      <w:r w:rsidRPr="007B7420">
        <w:rPr>
          <w:rFonts w:asciiTheme="majorHAnsi" w:eastAsia="Times New Roman" w:hAnsiTheme="majorHAnsi" w:cs="Times New Roman"/>
          <w:i/>
          <w:iCs/>
        </w:rPr>
        <w:t xml:space="preserve">If a school’s current training materials are copyrighted or otherwise protected as proprietary business information (for example, by an outside consultant), the school still must comply with the Title IX Rule. This may mean that the school </w:t>
      </w:r>
      <w:proofErr w:type="gramStart"/>
      <w:r w:rsidRPr="007B7420">
        <w:rPr>
          <w:rFonts w:asciiTheme="majorHAnsi" w:eastAsia="Times New Roman" w:hAnsiTheme="majorHAnsi" w:cs="Times New Roman"/>
          <w:i/>
          <w:iCs/>
        </w:rPr>
        <w:t>has to</w:t>
      </w:r>
      <w:proofErr w:type="gramEnd"/>
      <w:r w:rsidRPr="007B7420">
        <w:rPr>
          <w:rFonts w:asciiTheme="majorHAnsi" w:eastAsia="Times New Roman" w:hAnsiTheme="majorHAnsi" w:cs="Times New Roman"/>
          <w:i/>
          <w:iCs/>
        </w:rPr>
        <w:t xml:space="preserve"> secure permission from the copyright holder to publish the training materials on the school’s website. </w:t>
      </w:r>
    </w:p>
    <w:p w14:paraId="73D1EE3B" w14:textId="77777777" w:rsidR="004B1EFA" w:rsidRPr="007B7420" w:rsidRDefault="00F339E3" w:rsidP="007B7420">
      <w:pPr>
        <w:ind w:left="1440"/>
        <w:rPr>
          <w:rFonts w:asciiTheme="majorHAnsi" w:hAnsiTheme="majorHAnsi"/>
          <w:i/>
        </w:rPr>
      </w:pPr>
      <w:r w:rsidRPr="007B7420">
        <w:rPr>
          <w:rFonts w:asciiTheme="majorHAnsi" w:eastAsia="Times New Roman" w:hAnsiTheme="majorHAnsi" w:cs="Times New Roman"/>
          <w:i/>
          <w:iCs/>
        </w:rPr>
        <w:t xml:space="preserve">Nothing in the Title IX Rule abrogates intellectual property rights. If a school is unable to secure permission from a third party to post copyrighted training materials, then the school must create or obtain training </w:t>
      </w:r>
      <w:proofErr w:type="gramStart"/>
      <w:r w:rsidRPr="007B7420">
        <w:rPr>
          <w:rFonts w:asciiTheme="majorHAnsi" w:eastAsia="Times New Roman" w:hAnsiTheme="majorHAnsi" w:cs="Times New Roman"/>
          <w:i/>
          <w:iCs/>
        </w:rPr>
        <w:t>materials  that</w:t>
      </w:r>
      <w:proofErr w:type="gramEnd"/>
      <w:r w:rsidRPr="007B7420">
        <w:rPr>
          <w:rFonts w:asciiTheme="majorHAnsi" w:eastAsia="Times New Roman" w:hAnsiTheme="majorHAnsi" w:cs="Times New Roman"/>
          <w:i/>
          <w:iCs/>
        </w:rPr>
        <w:t xml:space="preserve"> can lawfully be  posted on the school’s website.</w:t>
      </w:r>
    </w:p>
    <w:sectPr w:rsidR="004B1EFA" w:rsidRPr="007B742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9A807" w14:textId="77777777" w:rsidR="002963D9" w:rsidRDefault="002963D9" w:rsidP="003F63CF">
      <w:pPr>
        <w:spacing w:after="0" w:line="240" w:lineRule="auto"/>
      </w:pPr>
      <w:r>
        <w:separator/>
      </w:r>
    </w:p>
  </w:endnote>
  <w:endnote w:type="continuationSeparator" w:id="0">
    <w:p w14:paraId="37F573D7" w14:textId="77777777" w:rsidR="002963D9" w:rsidRDefault="002963D9" w:rsidP="003F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409C" w14:textId="77777777" w:rsidR="002963D9" w:rsidRDefault="002963D9" w:rsidP="003F63CF">
      <w:pPr>
        <w:spacing w:after="0" w:line="240" w:lineRule="auto"/>
      </w:pPr>
      <w:r>
        <w:separator/>
      </w:r>
    </w:p>
  </w:footnote>
  <w:footnote w:type="continuationSeparator" w:id="0">
    <w:p w14:paraId="01463C87" w14:textId="77777777" w:rsidR="002963D9" w:rsidRDefault="002963D9" w:rsidP="003F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F180" w14:textId="177AE3E5" w:rsidR="003F63CF" w:rsidRDefault="003F63CF" w:rsidP="003F63CF">
    <w:pPr>
      <w:pStyle w:val="Header"/>
      <w:ind w:left="-1260"/>
    </w:pPr>
  </w:p>
  <w:p w14:paraId="071C9B56" w14:textId="77777777" w:rsidR="003F63CF" w:rsidRDefault="003F6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5E1"/>
    <w:multiLevelType w:val="hybridMultilevel"/>
    <w:tmpl w:val="9C34E090"/>
    <w:lvl w:ilvl="0" w:tplc="72C2FAB6">
      <w:start w:val="1"/>
      <w:numFmt w:val="bullet"/>
      <w:lvlText w:val="•"/>
      <w:lvlJc w:val="left"/>
      <w:pPr>
        <w:tabs>
          <w:tab w:val="num" w:pos="1800"/>
        </w:tabs>
        <w:ind w:left="1800" w:hanging="360"/>
      </w:pPr>
      <w:rPr>
        <w:rFonts w:ascii="Arial" w:hAnsi="Arial" w:hint="default"/>
      </w:rPr>
    </w:lvl>
    <w:lvl w:ilvl="1" w:tplc="A6524234" w:tentative="1">
      <w:start w:val="1"/>
      <w:numFmt w:val="bullet"/>
      <w:lvlText w:val="•"/>
      <w:lvlJc w:val="left"/>
      <w:pPr>
        <w:tabs>
          <w:tab w:val="num" w:pos="2520"/>
        </w:tabs>
        <w:ind w:left="2520" w:hanging="360"/>
      </w:pPr>
      <w:rPr>
        <w:rFonts w:ascii="Arial" w:hAnsi="Arial" w:hint="default"/>
      </w:rPr>
    </w:lvl>
    <w:lvl w:ilvl="2" w:tplc="26EED564" w:tentative="1">
      <w:start w:val="1"/>
      <w:numFmt w:val="bullet"/>
      <w:lvlText w:val="•"/>
      <w:lvlJc w:val="left"/>
      <w:pPr>
        <w:tabs>
          <w:tab w:val="num" w:pos="3240"/>
        </w:tabs>
        <w:ind w:left="3240" w:hanging="360"/>
      </w:pPr>
      <w:rPr>
        <w:rFonts w:ascii="Arial" w:hAnsi="Arial" w:hint="default"/>
      </w:rPr>
    </w:lvl>
    <w:lvl w:ilvl="3" w:tplc="D5EA01E8" w:tentative="1">
      <w:start w:val="1"/>
      <w:numFmt w:val="bullet"/>
      <w:lvlText w:val="•"/>
      <w:lvlJc w:val="left"/>
      <w:pPr>
        <w:tabs>
          <w:tab w:val="num" w:pos="3960"/>
        </w:tabs>
        <w:ind w:left="3960" w:hanging="360"/>
      </w:pPr>
      <w:rPr>
        <w:rFonts w:ascii="Arial" w:hAnsi="Arial" w:hint="default"/>
      </w:rPr>
    </w:lvl>
    <w:lvl w:ilvl="4" w:tplc="6A629562" w:tentative="1">
      <w:start w:val="1"/>
      <w:numFmt w:val="bullet"/>
      <w:lvlText w:val="•"/>
      <w:lvlJc w:val="left"/>
      <w:pPr>
        <w:tabs>
          <w:tab w:val="num" w:pos="4680"/>
        </w:tabs>
        <w:ind w:left="4680" w:hanging="360"/>
      </w:pPr>
      <w:rPr>
        <w:rFonts w:ascii="Arial" w:hAnsi="Arial" w:hint="default"/>
      </w:rPr>
    </w:lvl>
    <w:lvl w:ilvl="5" w:tplc="770EF292" w:tentative="1">
      <w:start w:val="1"/>
      <w:numFmt w:val="bullet"/>
      <w:lvlText w:val="•"/>
      <w:lvlJc w:val="left"/>
      <w:pPr>
        <w:tabs>
          <w:tab w:val="num" w:pos="5400"/>
        </w:tabs>
        <w:ind w:left="5400" w:hanging="360"/>
      </w:pPr>
      <w:rPr>
        <w:rFonts w:ascii="Arial" w:hAnsi="Arial" w:hint="default"/>
      </w:rPr>
    </w:lvl>
    <w:lvl w:ilvl="6" w:tplc="6400C2E8" w:tentative="1">
      <w:start w:val="1"/>
      <w:numFmt w:val="bullet"/>
      <w:lvlText w:val="•"/>
      <w:lvlJc w:val="left"/>
      <w:pPr>
        <w:tabs>
          <w:tab w:val="num" w:pos="6120"/>
        </w:tabs>
        <w:ind w:left="6120" w:hanging="360"/>
      </w:pPr>
      <w:rPr>
        <w:rFonts w:ascii="Arial" w:hAnsi="Arial" w:hint="default"/>
      </w:rPr>
    </w:lvl>
    <w:lvl w:ilvl="7" w:tplc="C80AABE6" w:tentative="1">
      <w:start w:val="1"/>
      <w:numFmt w:val="bullet"/>
      <w:lvlText w:val="•"/>
      <w:lvlJc w:val="left"/>
      <w:pPr>
        <w:tabs>
          <w:tab w:val="num" w:pos="6840"/>
        </w:tabs>
        <w:ind w:left="6840" w:hanging="360"/>
      </w:pPr>
      <w:rPr>
        <w:rFonts w:ascii="Arial" w:hAnsi="Arial" w:hint="default"/>
      </w:rPr>
    </w:lvl>
    <w:lvl w:ilvl="8" w:tplc="4162DB38" w:tentative="1">
      <w:start w:val="1"/>
      <w:numFmt w:val="bullet"/>
      <w:lvlText w:val="•"/>
      <w:lvlJc w:val="left"/>
      <w:pPr>
        <w:tabs>
          <w:tab w:val="num" w:pos="7560"/>
        </w:tabs>
        <w:ind w:left="7560" w:hanging="360"/>
      </w:pPr>
      <w:rPr>
        <w:rFonts w:ascii="Arial" w:hAnsi="Arial" w:hint="default"/>
      </w:rPr>
    </w:lvl>
  </w:abstractNum>
  <w:abstractNum w:abstractNumId="1" w15:restartNumberingAfterBreak="0">
    <w:nsid w:val="02F77431"/>
    <w:multiLevelType w:val="hybridMultilevel"/>
    <w:tmpl w:val="00D2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D354F"/>
    <w:multiLevelType w:val="hybridMultilevel"/>
    <w:tmpl w:val="B4523BFA"/>
    <w:lvl w:ilvl="0" w:tplc="6400A856">
      <w:start w:val="1"/>
      <w:numFmt w:val="bullet"/>
      <w:lvlText w:val="•"/>
      <w:lvlJc w:val="left"/>
      <w:pPr>
        <w:tabs>
          <w:tab w:val="num" w:pos="720"/>
        </w:tabs>
        <w:ind w:left="720" w:hanging="360"/>
      </w:pPr>
      <w:rPr>
        <w:rFonts w:ascii="Arial" w:hAnsi="Arial" w:hint="default"/>
      </w:rPr>
    </w:lvl>
    <w:lvl w:ilvl="1" w:tplc="9652548A" w:tentative="1">
      <w:start w:val="1"/>
      <w:numFmt w:val="bullet"/>
      <w:lvlText w:val="•"/>
      <w:lvlJc w:val="left"/>
      <w:pPr>
        <w:tabs>
          <w:tab w:val="num" w:pos="1440"/>
        </w:tabs>
        <w:ind w:left="1440" w:hanging="360"/>
      </w:pPr>
      <w:rPr>
        <w:rFonts w:ascii="Arial" w:hAnsi="Arial" w:hint="default"/>
      </w:rPr>
    </w:lvl>
    <w:lvl w:ilvl="2" w:tplc="9EC2F17C" w:tentative="1">
      <w:start w:val="1"/>
      <w:numFmt w:val="bullet"/>
      <w:lvlText w:val="•"/>
      <w:lvlJc w:val="left"/>
      <w:pPr>
        <w:tabs>
          <w:tab w:val="num" w:pos="2160"/>
        </w:tabs>
        <w:ind w:left="2160" w:hanging="360"/>
      </w:pPr>
      <w:rPr>
        <w:rFonts w:ascii="Arial" w:hAnsi="Arial" w:hint="default"/>
      </w:rPr>
    </w:lvl>
    <w:lvl w:ilvl="3" w:tplc="CC182A8C" w:tentative="1">
      <w:start w:val="1"/>
      <w:numFmt w:val="bullet"/>
      <w:lvlText w:val="•"/>
      <w:lvlJc w:val="left"/>
      <w:pPr>
        <w:tabs>
          <w:tab w:val="num" w:pos="2880"/>
        </w:tabs>
        <w:ind w:left="2880" w:hanging="360"/>
      </w:pPr>
      <w:rPr>
        <w:rFonts w:ascii="Arial" w:hAnsi="Arial" w:hint="default"/>
      </w:rPr>
    </w:lvl>
    <w:lvl w:ilvl="4" w:tplc="9DC03B0C" w:tentative="1">
      <w:start w:val="1"/>
      <w:numFmt w:val="bullet"/>
      <w:lvlText w:val="•"/>
      <w:lvlJc w:val="left"/>
      <w:pPr>
        <w:tabs>
          <w:tab w:val="num" w:pos="3600"/>
        </w:tabs>
        <w:ind w:left="3600" w:hanging="360"/>
      </w:pPr>
      <w:rPr>
        <w:rFonts w:ascii="Arial" w:hAnsi="Arial" w:hint="default"/>
      </w:rPr>
    </w:lvl>
    <w:lvl w:ilvl="5" w:tplc="AA68CF42" w:tentative="1">
      <w:start w:val="1"/>
      <w:numFmt w:val="bullet"/>
      <w:lvlText w:val="•"/>
      <w:lvlJc w:val="left"/>
      <w:pPr>
        <w:tabs>
          <w:tab w:val="num" w:pos="4320"/>
        </w:tabs>
        <w:ind w:left="4320" w:hanging="360"/>
      </w:pPr>
      <w:rPr>
        <w:rFonts w:ascii="Arial" w:hAnsi="Arial" w:hint="default"/>
      </w:rPr>
    </w:lvl>
    <w:lvl w:ilvl="6" w:tplc="D25A486E" w:tentative="1">
      <w:start w:val="1"/>
      <w:numFmt w:val="bullet"/>
      <w:lvlText w:val="•"/>
      <w:lvlJc w:val="left"/>
      <w:pPr>
        <w:tabs>
          <w:tab w:val="num" w:pos="5040"/>
        </w:tabs>
        <w:ind w:left="5040" w:hanging="360"/>
      </w:pPr>
      <w:rPr>
        <w:rFonts w:ascii="Arial" w:hAnsi="Arial" w:hint="default"/>
      </w:rPr>
    </w:lvl>
    <w:lvl w:ilvl="7" w:tplc="3C70E0F8" w:tentative="1">
      <w:start w:val="1"/>
      <w:numFmt w:val="bullet"/>
      <w:lvlText w:val="•"/>
      <w:lvlJc w:val="left"/>
      <w:pPr>
        <w:tabs>
          <w:tab w:val="num" w:pos="5760"/>
        </w:tabs>
        <w:ind w:left="5760" w:hanging="360"/>
      </w:pPr>
      <w:rPr>
        <w:rFonts w:ascii="Arial" w:hAnsi="Arial" w:hint="default"/>
      </w:rPr>
    </w:lvl>
    <w:lvl w:ilvl="8" w:tplc="208A9E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430CAF"/>
    <w:multiLevelType w:val="multilevel"/>
    <w:tmpl w:val="85E4E6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0DC496E"/>
    <w:multiLevelType w:val="multilevel"/>
    <w:tmpl w:val="D57EECAE"/>
    <w:lvl w:ilvl="0">
      <w:start w:val="1"/>
      <w:numFmt w:val="bullet"/>
      <w:lvlText w:val=""/>
      <w:lvlJc w:val="left"/>
      <w:pPr>
        <w:tabs>
          <w:tab w:val="num" w:pos="1080"/>
        </w:tabs>
        <w:ind w:left="1080" w:hanging="360"/>
      </w:pPr>
      <w:rPr>
        <w:rFonts w:ascii="Symbol" w:hAnsi="Symbol" w:hint="default"/>
        <w:sz w:val="20"/>
      </w:rPr>
    </w:lvl>
    <w:lvl w:ilvl="1">
      <w:start w:val="14"/>
      <w:numFmt w:val="decimal"/>
      <w:lvlText w:val="%2"/>
      <w:lvlJc w:val="left"/>
      <w:pPr>
        <w:ind w:left="1800" w:hanging="360"/>
      </w:pPr>
      <w:rPr>
        <w:rFonts w:hint="default"/>
      </w:rPr>
    </w:lvl>
    <w:lvl w:ilvl="2">
      <w:start w:val="14"/>
      <w:numFmt w:val="decimal"/>
      <w:lvlText w:val="%3."/>
      <w:lvlJc w:val="left"/>
      <w:pPr>
        <w:ind w:left="2520" w:hanging="360"/>
      </w:pPr>
      <w:rPr>
        <w:rFonts w:hint="default"/>
      </w:rPr>
    </w:lvl>
    <w:lvl w:ilvl="3">
      <w:start w:val="1"/>
      <w:numFmt w:val="upp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7B34821"/>
    <w:multiLevelType w:val="hybridMultilevel"/>
    <w:tmpl w:val="9F6462BE"/>
    <w:lvl w:ilvl="0" w:tplc="7FBA693C">
      <w:start w:val="1"/>
      <w:numFmt w:val="bullet"/>
      <w:lvlText w:val="•"/>
      <w:lvlJc w:val="left"/>
      <w:pPr>
        <w:tabs>
          <w:tab w:val="num" w:pos="720"/>
        </w:tabs>
        <w:ind w:left="720" w:hanging="360"/>
      </w:pPr>
      <w:rPr>
        <w:rFonts w:ascii="Arial" w:hAnsi="Arial" w:hint="default"/>
      </w:rPr>
    </w:lvl>
    <w:lvl w:ilvl="1" w:tplc="A89CF796" w:tentative="1">
      <w:start w:val="1"/>
      <w:numFmt w:val="bullet"/>
      <w:lvlText w:val="•"/>
      <w:lvlJc w:val="left"/>
      <w:pPr>
        <w:tabs>
          <w:tab w:val="num" w:pos="1440"/>
        </w:tabs>
        <w:ind w:left="1440" w:hanging="360"/>
      </w:pPr>
      <w:rPr>
        <w:rFonts w:ascii="Arial" w:hAnsi="Arial" w:hint="default"/>
      </w:rPr>
    </w:lvl>
    <w:lvl w:ilvl="2" w:tplc="E152C132" w:tentative="1">
      <w:start w:val="1"/>
      <w:numFmt w:val="bullet"/>
      <w:lvlText w:val="•"/>
      <w:lvlJc w:val="left"/>
      <w:pPr>
        <w:tabs>
          <w:tab w:val="num" w:pos="2160"/>
        </w:tabs>
        <w:ind w:left="2160" w:hanging="360"/>
      </w:pPr>
      <w:rPr>
        <w:rFonts w:ascii="Arial" w:hAnsi="Arial" w:hint="default"/>
      </w:rPr>
    </w:lvl>
    <w:lvl w:ilvl="3" w:tplc="4D0ADC9C" w:tentative="1">
      <w:start w:val="1"/>
      <w:numFmt w:val="bullet"/>
      <w:lvlText w:val="•"/>
      <w:lvlJc w:val="left"/>
      <w:pPr>
        <w:tabs>
          <w:tab w:val="num" w:pos="2880"/>
        </w:tabs>
        <w:ind w:left="2880" w:hanging="360"/>
      </w:pPr>
      <w:rPr>
        <w:rFonts w:ascii="Arial" w:hAnsi="Arial" w:hint="default"/>
      </w:rPr>
    </w:lvl>
    <w:lvl w:ilvl="4" w:tplc="005C1BC6" w:tentative="1">
      <w:start w:val="1"/>
      <w:numFmt w:val="bullet"/>
      <w:lvlText w:val="•"/>
      <w:lvlJc w:val="left"/>
      <w:pPr>
        <w:tabs>
          <w:tab w:val="num" w:pos="3600"/>
        </w:tabs>
        <w:ind w:left="3600" w:hanging="360"/>
      </w:pPr>
      <w:rPr>
        <w:rFonts w:ascii="Arial" w:hAnsi="Arial" w:hint="default"/>
      </w:rPr>
    </w:lvl>
    <w:lvl w:ilvl="5" w:tplc="CC1A8876" w:tentative="1">
      <w:start w:val="1"/>
      <w:numFmt w:val="bullet"/>
      <w:lvlText w:val="•"/>
      <w:lvlJc w:val="left"/>
      <w:pPr>
        <w:tabs>
          <w:tab w:val="num" w:pos="4320"/>
        </w:tabs>
        <w:ind w:left="4320" w:hanging="360"/>
      </w:pPr>
      <w:rPr>
        <w:rFonts w:ascii="Arial" w:hAnsi="Arial" w:hint="default"/>
      </w:rPr>
    </w:lvl>
    <w:lvl w:ilvl="6" w:tplc="A5309414" w:tentative="1">
      <w:start w:val="1"/>
      <w:numFmt w:val="bullet"/>
      <w:lvlText w:val="•"/>
      <w:lvlJc w:val="left"/>
      <w:pPr>
        <w:tabs>
          <w:tab w:val="num" w:pos="5040"/>
        </w:tabs>
        <w:ind w:left="5040" w:hanging="360"/>
      </w:pPr>
      <w:rPr>
        <w:rFonts w:ascii="Arial" w:hAnsi="Arial" w:hint="default"/>
      </w:rPr>
    </w:lvl>
    <w:lvl w:ilvl="7" w:tplc="39607362" w:tentative="1">
      <w:start w:val="1"/>
      <w:numFmt w:val="bullet"/>
      <w:lvlText w:val="•"/>
      <w:lvlJc w:val="left"/>
      <w:pPr>
        <w:tabs>
          <w:tab w:val="num" w:pos="5760"/>
        </w:tabs>
        <w:ind w:left="5760" w:hanging="360"/>
      </w:pPr>
      <w:rPr>
        <w:rFonts w:ascii="Arial" w:hAnsi="Arial" w:hint="default"/>
      </w:rPr>
    </w:lvl>
    <w:lvl w:ilvl="8" w:tplc="F4F05B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914A59"/>
    <w:multiLevelType w:val="hybridMultilevel"/>
    <w:tmpl w:val="E7540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874C2F"/>
    <w:multiLevelType w:val="hybridMultilevel"/>
    <w:tmpl w:val="BE72BF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F3A9C"/>
    <w:multiLevelType w:val="hybridMultilevel"/>
    <w:tmpl w:val="4270563C"/>
    <w:lvl w:ilvl="0" w:tplc="A710BCD0">
      <w:start w:val="1"/>
      <w:numFmt w:val="bullet"/>
      <w:lvlText w:val="•"/>
      <w:lvlJc w:val="left"/>
      <w:pPr>
        <w:tabs>
          <w:tab w:val="num" w:pos="720"/>
        </w:tabs>
        <w:ind w:left="720" w:hanging="360"/>
      </w:pPr>
      <w:rPr>
        <w:rFonts w:ascii="Arial" w:hAnsi="Arial" w:hint="default"/>
      </w:rPr>
    </w:lvl>
    <w:lvl w:ilvl="1" w:tplc="F594D7EA">
      <w:start w:val="629"/>
      <w:numFmt w:val="bullet"/>
      <w:lvlText w:val="–"/>
      <w:lvlJc w:val="left"/>
      <w:pPr>
        <w:tabs>
          <w:tab w:val="num" w:pos="1440"/>
        </w:tabs>
        <w:ind w:left="1440" w:hanging="360"/>
      </w:pPr>
      <w:rPr>
        <w:rFonts w:ascii="Arial" w:hAnsi="Arial" w:hint="default"/>
      </w:rPr>
    </w:lvl>
    <w:lvl w:ilvl="2" w:tplc="CAA83888" w:tentative="1">
      <w:start w:val="1"/>
      <w:numFmt w:val="bullet"/>
      <w:lvlText w:val="•"/>
      <w:lvlJc w:val="left"/>
      <w:pPr>
        <w:tabs>
          <w:tab w:val="num" w:pos="2160"/>
        </w:tabs>
        <w:ind w:left="2160" w:hanging="360"/>
      </w:pPr>
      <w:rPr>
        <w:rFonts w:ascii="Arial" w:hAnsi="Arial" w:hint="default"/>
      </w:rPr>
    </w:lvl>
    <w:lvl w:ilvl="3" w:tplc="15B4E98E" w:tentative="1">
      <w:start w:val="1"/>
      <w:numFmt w:val="bullet"/>
      <w:lvlText w:val="•"/>
      <w:lvlJc w:val="left"/>
      <w:pPr>
        <w:tabs>
          <w:tab w:val="num" w:pos="2880"/>
        </w:tabs>
        <w:ind w:left="2880" w:hanging="360"/>
      </w:pPr>
      <w:rPr>
        <w:rFonts w:ascii="Arial" w:hAnsi="Arial" w:hint="default"/>
      </w:rPr>
    </w:lvl>
    <w:lvl w:ilvl="4" w:tplc="98488304" w:tentative="1">
      <w:start w:val="1"/>
      <w:numFmt w:val="bullet"/>
      <w:lvlText w:val="•"/>
      <w:lvlJc w:val="left"/>
      <w:pPr>
        <w:tabs>
          <w:tab w:val="num" w:pos="3600"/>
        </w:tabs>
        <w:ind w:left="3600" w:hanging="360"/>
      </w:pPr>
      <w:rPr>
        <w:rFonts w:ascii="Arial" w:hAnsi="Arial" w:hint="default"/>
      </w:rPr>
    </w:lvl>
    <w:lvl w:ilvl="5" w:tplc="A9B07236" w:tentative="1">
      <w:start w:val="1"/>
      <w:numFmt w:val="bullet"/>
      <w:lvlText w:val="•"/>
      <w:lvlJc w:val="left"/>
      <w:pPr>
        <w:tabs>
          <w:tab w:val="num" w:pos="4320"/>
        </w:tabs>
        <w:ind w:left="4320" w:hanging="360"/>
      </w:pPr>
      <w:rPr>
        <w:rFonts w:ascii="Arial" w:hAnsi="Arial" w:hint="default"/>
      </w:rPr>
    </w:lvl>
    <w:lvl w:ilvl="6" w:tplc="E4263156" w:tentative="1">
      <w:start w:val="1"/>
      <w:numFmt w:val="bullet"/>
      <w:lvlText w:val="•"/>
      <w:lvlJc w:val="left"/>
      <w:pPr>
        <w:tabs>
          <w:tab w:val="num" w:pos="5040"/>
        </w:tabs>
        <w:ind w:left="5040" w:hanging="360"/>
      </w:pPr>
      <w:rPr>
        <w:rFonts w:ascii="Arial" w:hAnsi="Arial" w:hint="default"/>
      </w:rPr>
    </w:lvl>
    <w:lvl w:ilvl="7" w:tplc="3B904D66" w:tentative="1">
      <w:start w:val="1"/>
      <w:numFmt w:val="bullet"/>
      <w:lvlText w:val="•"/>
      <w:lvlJc w:val="left"/>
      <w:pPr>
        <w:tabs>
          <w:tab w:val="num" w:pos="5760"/>
        </w:tabs>
        <w:ind w:left="5760" w:hanging="360"/>
      </w:pPr>
      <w:rPr>
        <w:rFonts w:ascii="Arial" w:hAnsi="Arial" w:hint="default"/>
      </w:rPr>
    </w:lvl>
    <w:lvl w:ilvl="8" w:tplc="9F0034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6E4E5E"/>
    <w:multiLevelType w:val="hybridMultilevel"/>
    <w:tmpl w:val="79CADA40"/>
    <w:lvl w:ilvl="0" w:tplc="81EA5FA6">
      <w:start w:val="1"/>
      <w:numFmt w:val="bullet"/>
      <w:lvlText w:val="•"/>
      <w:lvlJc w:val="left"/>
      <w:pPr>
        <w:tabs>
          <w:tab w:val="num" w:pos="720"/>
        </w:tabs>
        <w:ind w:left="720" w:hanging="360"/>
      </w:pPr>
      <w:rPr>
        <w:rFonts w:ascii="Arial" w:hAnsi="Arial" w:hint="default"/>
      </w:rPr>
    </w:lvl>
    <w:lvl w:ilvl="1" w:tplc="F4B2D364">
      <w:start w:val="635"/>
      <w:numFmt w:val="bullet"/>
      <w:lvlText w:val="–"/>
      <w:lvlJc w:val="left"/>
      <w:pPr>
        <w:tabs>
          <w:tab w:val="num" w:pos="1440"/>
        </w:tabs>
        <w:ind w:left="1440" w:hanging="360"/>
      </w:pPr>
      <w:rPr>
        <w:rFonts w:ascii="Arial" w:hAnsi="Arial" w:hint="default"/>
      </w:rPr>
    </w:lvl>
    <w:lvl w:ilvl="2" w:tplc="4D2E361E" w:tentative="1">
      <w:start w:val="1"/>
      <w:numFmt w:val="bullet"/>
      <w:lvlText w:val="•"/>
      <w:lvlJc w:val="left"/>
      <w:pPr>
        <w:tabs>
          <w:tab w:val="num" w:pos="2160"/>
        </w:tabs>
        <w:ind w:left="2160" w:hanging="360"/>
      </w:pPr>
      <w:rPr>
        <w:rFonts w:ascii="Arial" w:hAnsi="Arial" w:hint="default"/>
      </w:rPr>
    </w:lvl>
    <w:lvl w:ilvl="3" w:tplc="9F4A6A38" w:tentative="1">
      <w:start w:val="1"/>
      <w:numFmt w:val="bullet"/>
      <w:lvlText w:val="•"/>
      <w:lvlJc w:val="left"/>
      <w:pPr>
        <w:tabs>
          <w:tab w:val="num" w:pos="2880"/>
        </w:tabs>
        <w:ind w:left="2880" w:hanging="360"/>
      </w:pPr>
      <w:rPr>
        <w:rFonts w:ascii="Arial" w:hAnsi="Arial" w:hint="default"/>
      </w:rPr>
    </w:lvl>
    <w:lvl w:ilvl="4" w:tplc="41F0E8DA" w:tentative="1">
      <w:start w:val="1"/>
      <w:numFmt w:val="bullet"/>
      <w:lvlText w:val="•"/>
      <w:lvlJc w:val="left"/>
      <w:pPr>
        <w:tabs>
          <w:tab w:val="num" w:pos="3600"/>
        </w:tabs>
        <w:ind w:left="3600" w:hanging="360"/>
      </w:pPr>
      <w:rPr>
        <w:rFonts w:ascii="Arial" w:hAnsi="Arial" w:hint="default"/>
      </w:rPr>
    </w:lvl>
    <w:lvl w:ilvl="5" w:tplc="B90A3098" w:tentative="1">
      <w:start w:val="1"/>
      <w:numFmt w:val="bullet"/>
      <w:lvlText w:val="•"/>
      <w:lvlJc w:val="left"/>
      <w:pPr>
        <w:tabs>
          <w:tab w:val="num" w:pos="4320"/>
        </w:tabs>
        <w:ind w:left="4320" w:hanging="360"/>
      </w:pPr>
      <w:rPr>
        <w:rFonts w:ascii="Arial" w:hAnsi="Arial" w:hint="default"/>
      </w:rPr>
    </w:lvl>
    <w:lvl w:ilvl="6" w:tplc="7CF40574" w:tentative="1">
      <w:start w:val="1"/>
      <w:numFmt w:val="bullet"/>
      <w:lvlText w:val="•"/>
      <w:lvlJc w:val="left"/>
      <w:pPr>
        <w:tabs>
          <w:tab w:val="num" w:pos="5040"/>
        </w:tabs>
        <w:ind w:left="5040" w:hanging="360"/>
      </w:pPr>
      <w:rPr>
        <w:rFonts w:ascii="Arial" w:hAnsi="Arial" w:hint="default"/>
      </w:rPr>
    </w:lvl>
    <w:lvl w:ilvl="7" w:tplc="999A329E" w:tentative="1">
      <w:start w:val="1"/>
      <w:numFmt w:val="bullet"/>
      <w:lvlText w:val="•"/>
      <w:lvlJc w:val="left"/>
      <w:pPr>
        <w:tabs>
          <w:tab w:val="num" w:pos="5760"/>
        </w:tabs>
        <w:ind w:left="5760" w:hanging="360"/>
      </w:pPr>
      <w:rPr>
        <w:rFonts w:ascii="Arial" w:hAnsi="Arial" w:hint="default"/>
      </w:rPr>
    </w:lvl>
    <w:lvl w:ilvl="8" w:tplc="2FC878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753222"/>
    <w:multiLevelType w:val="hybridMultilevel"/>
    <w:tmpl w:val="1A6E2E4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46C536B2"/>
    <w:multiLevelType w:val="hybridMultilevel"/>
    <w:tmpl w:val="9008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A3862"/>
    <w:multiLevelType w:val="hybridMultilevel"/>
    <w:tmpl w:val="338CD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875AE"/>
    <w:multiLevelType w:val="hybridMultilevel"/>
    <w:tmpl w:val="A8F41520"/>
    <w:lvl w:ilvl="0" w:tplc="AA38CBDE">
      <w:start w:val="1"/>
      <w:numFmt w:val="bullet"/>
      <w:lvlText w:val="•"/>
      <w:lvlJc w:val="left"/>
      <w:pPr>
        <w:tabs>
          <w:tab w:val="num" w:pos="720"/>
        </w:tabs>
        <w:ind w:left="720" w:hanging="360"/>
      </w:pPr>
      <w:rPr>
        <w:rFonts w:ascii="Arial" w:hAnsi="Arial" w:hint="default"/>
      </w:rPr>
    </w:lvl>
    <w:lvl w:ilvl="1" w:tplc="869A43E6">
      <w:start w:val="539"/>
      <w:numFmt w:val="bullet"/>
      <w:lvlText w:val="–"/>
      <w:lvlJc w:val="left"/>
      <w:pPr>
        <w:tabs>
          <w:tab w:val="num" w:pos="1440"/>
        </w:tabs>
        <w:ind w:left="1440" w:hanging="360"/>
      </w:pPr>
      <w:rPr>
        <w:rFonts w:ascii="Arial" w:hAnsi="Arial" w:hint="default"/>
      </w:rPr>
    </w:lvl>
    <w:lvl w:ilvl="2" w:tplc="5E1254AC" w:tentative="1">
      <w:start w:val="1"/>
      <w:numFmt w:val="bullet"/>
      <w:lvlText w:val="•"/>
      <w:lvlJc w:val="left"/>
      <w:pPr>
        <w:tabs>
          <w:tab w:val="num" w:pos="2160"/>
        </w:tabs>
        <w:ind w:left="2160" w:hanging="360"/>
      </w:pPr>
      <w:rPr>
        <w:rFonts w:ascii="Arial" w:hAnsi="Arial" w:hint="default"/>
      </w:rPr>
    </w:lvl>
    <w:lvl w:ilvl="3" w:tplc="B224B292" w:tentative="1">
      <w:start w:val="1"/>
      <w:numFmt w:val="bullet"/>
      <w:lvlText w:val="•"/>
      <w:lvlJc w:val="left"/>
      <w:pPr>
        <w:tabs>
          <w:tab w:val="num" w:pos="2880"/>
        </w:tabs>
        <w:ind w:left="2880" w:hanging="360"/>
      </w:pPr>
      <w:rPr>
        <w:rFonts w:ascii="Arial" w:hAnsi="Arial" w:hint="default"/>
      </w:rPr>
    </w:lvl>
    <w:lvl w:ilvl="4" w:tplc="372E67FA" w:tentative="1">
      <w:start w:val="1"/>
      <w:numFmt w:val="bullet"/>
      <w:lvlText w:val="•"/>
      <w:lvlJc w:val="left"/>
      <w:pPr>
        <w:tabs>
          <w:tab w:val="num" w:pos="3600"/>
        </w:tabs>
        <w:ind w:left="3600" w:hanging="360"/>
      </w:pPr>
      <w:rPr>
        <w:rFonts w:ascii="Arial" w:hAnsi="Arial" w:hint="default"/>
      </w:rPr>
    </w:lvl>
    <w:lvl w:ilvl="5" w:tplc="574ED936" w:tentative="1">
      <w:start w:val="1"/>
      <w:numFmt w:val="bullet"/>
      <w:lvlText w:val="•"/>
      <w:lvlJc w:val="left"/>
      <w:pPr>
        <w:tabs>
          <w:tab w:val="num" w:pos="4320"/>
        </w:tabs>
        <w:ind w:left="4320" w:hanging="360"/>
      </w:pPr>
      <w:rPr>
        <w:rFonts w:ascii="Arial" w:hAnsi="Arial" w:hint="default"/>
      </w:rPr>
    </w:lvl>
    <w:lvl w:ilvl="6" w:tplc="96CE01B8" w:tentative="1">
      <w:start w:val="1"/>
      <w:numFmt w:val="bullet"/>
      <w:lvlText w:val="•"/>
      <w:lvlJc w:val="left"/>
      <w:pPr>
        <w:tabs>
          <w:tab w:val="num" w:pos="5040"/>
        </w:tabs>
        <w:ind w:left="5040" w:hanging="360"/>
      </w:pPr>
      <w:rPr>
        <w:rFonts w:ascii="Arial" w:hAnsi="Arial" w:hint="default"/>
      </w:rPr>
    </w:lvl>
    <w:lvl w:ilvl="7" w:tplc="33E68F96" w:tentative="1">
      <w:start w:val="1"/>
      <w:numFmt w:val="bullet"/>
      <w:lvlText w:val="•"/>
      <w:lvlJc w:val="left"/>
      <w:pPr>
        <w:tabs>
          <w:tab w:val="num" w:pos="5760"/>
        </w:tabs>
        <w:ind w:left="5760" w:hanging="360"/>
      </w:pPr>
      <w:rPr>
        <w:rFonts w:ascii="Arial" w:hAnsi="Arial" w:hint="default"/>
      </w:rPr>
    </w:lvl>
    <w:lvl w:ilvl="8" w:tplc="F544C4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E31833"/>
    <w:multiLevelType w:val="multilevel"/>
    <w:tmpl w:val="1F5C51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26D229D"/>
    <w:multiLevelType w:val="multilevel"/>
    <w:tmpl w:val="5964D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CFD5105"/>
    <w:multiLevelType w:val="multilevel"/>
    <w:tmpl w:val="D7601618"/>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num w:numId="1">
    <w:abstractNumId w:val="12"/>
  </w:num>
  <w:num w:numId="2">
    <w:abstractNumId w:val="7"/>
  </w:num>
  <w:num w:numId="3">
    <w:abstractNumId w:val="13"/>
  </w:num>
  <w:num w:numId="4">
    <w:abstractNumId w:val="8"/>
  </w:num>
  <w:num w:numId="5">
    <w:abstractNumId w:val="6"/>
  </w:num>
  <w:num w:numId="6">
    <w:abstractNumId w:val="10"/>
  </w:num>
  <w:num w:numId="7">
    <w:abstractNumId w:val="9"/>
  </w:num>
  <w:num w:numId="8">
    <w:abstractNumId w:val="2"/>
  </w:num>
  <w:num w:numId="9">
    <w:abstractNumId w:val="5"/>
  </w:num>
  <w:num w:numId="10">
    <w:abstractNumId w:val="0"/>
  </w:num>
  <w:num w:numId="11">
    <w:abstractNumId w:val="1"/>
  </w:num>
  <w:num w:numId="12">
    <w:abstractNumId w:val="11"/>
  </w:num>
  <w:num w:numId="13">
    <w:abstractNumId w:val="3"/>
  </w:num>
  <w:num w:numId="14">
    <w:abstractNumId w:val="4"/>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53"/>
    <w:rsid w:val="000558E2"/>
    <w:rsid w:val="000606BA"/>
    <w:rsid w:val="00101DD1"/>
    <w:rsid w:val="00157A29"/>
    <w:rsid w:val="001C0266"/>
    <w:rsid w:val="001D0435"/>
    <w:rsid w:val="002963D9"/>
    <w:rsid w:val="0034794A"/>
    <w:rsid w:val="00350C0C"/>
    <w:rsid w:val="003D5564"/>
    <w:rsid w:val="003E3325"/>
    <w:rsid w:val="003E34C3"/>
    <w:rsid w:val="003F63CF"/>
    <w:rsid w:val="003F6CE3"/>
    <w:rsid w:val="0041575B"/>
    <w:rsid w:val="00421C68"/>
    <w:rsid w:val="00462F95"/>
    <w:rsid w:val="00487494"/>
    <w:rsid w:val="004958AA"/>
    <w:rsid w:val="004A5253"/>
    <w:rsid w:val="004B1EFA"/>
    <w:rsid w:val="00562862"/>
    <w:rsid w:val="005810DF"/>
    <w:rsid w:val="00626D96"/>
    <w:rsid w:val="006353E8"/>
    <w:rsid w:val="00772DF9"/>
    <w:rsid w:val="007B7420"/>
    <w:rsid w:val="007C267B"/>
    <w:rsid w:val="007F58A4"/>
    <w:rsid w:val="0080577C"/>
    <w:rsid w:val="009B308C"/>
    <w:rsid w:val="009F6058"/>
    <w:rsid w:val="009F72D8"/>
    <w:rsid w:val="00A562C0"/>
    <w:rsid w:val="00A97D00"/>
    <w:rsid w:val="00AC01F5"/>
    <w:rsid w:val="00AD3B79"/>
    <w:rsid w:val="00B25978"/>
    <w:rsid w:val="00BC6288"/>
    <w:rsid w:val="00C2512B"/>
    <w:rsid w:val="00C467D3"/>
    <w:rsid w:val="00CC4B5E"/>
    <w:rsid w:val="00CD453C"/>
    <w:rsid w:val="00D34E0A"/>
    <w:rsid w:val="00D52C5B"/>
    <w:rsid w:val="00D71059"/>
    <w:rsid w:val="00D779E9"/>
    <w:rsid w:val="00D9054F"/>
    <w:rsid w:val="00DD7DFE"/>
    <w:rsid w:val="00E426E2"/>
    <w:rsid w:val="00E5227D"/>
    <w:rsid w:val="00EA5849"/>
    <w:rsid w:val="00F339E3"/>
    <w:rsid w:val="00F40EB5"/>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2A48"/>
  <w15:docId w15:val="{A7413153-DD46-4EFC-A7A2-5609E56C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7A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3"/>
    <w:pPr>
      <w:ind w:left="720"/>
      <w:contextualSpacing/>
    </w:pPr>
  </w:style>
  <w:style w:type="paragraph" w:styleId="NormalWeb">
    <w:name w:val="Normal (Web)"/>
    <w:basedOn w:val="Normal"/>
    <w:uiPriority w:val="99"/>
    <w:semiHidden/>
    <w:unhideWhenUsed/>
    <w:rsid w:val="004B1E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6BA"/>
    <w:rPr>
      <w:color w:val="0563C1"/>
      <w:u w:val="single"/>
    </w:rPr>
  </w:style>
  <w:style w:type="character" w:styleId="FollowedHyperlink">
    <w:name w:val="FollowedHyperlink"/>
    <w:basedOn w:val="DefaultParagraphFont"/>
    <w:uiPriority w:val="99"/>
    <w:semiHidden/>
    <w:unhideWhenUsed/>
    <w:rsid w:val="000606BA"/>
    <w:rPr>
      <w:color w:val="800080" w:themeColor="followedHyperlink"/>
      <w:u w:val="single"/>
    </w:rPr>
  </w:style>
  <w:style w:type="paragraph" w:styleId="BalloonText">
    <w:name w:val="Balloon Text"/>
    <w:basedOn w:val="Normal"/>
    <w:link w:val="BalloonTextChar"/>
    <w:uiPriority w:val="99"/>
    <w:semiHidden/>
    <w:unhideWhenUsed/>
    <w:rsid w:val="0041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75B"/>
    <w:rPr>
      <w:rFonts w:ascii="Segoe UI" w:hAnsi="Segoe UI" w:cs="Segoe UI"/>
      <w:sz w:val="18"/>
      <w:szCs w:val="18"/>
    </w:rPr>
  </w:style>
  <w:style w:type="paragraph" w:styleId="CommentText">
    <w:name w:val="annotation text"/>
    <w:basedOn w:val="Normal"/>
    <w:link w:val="CommentTextChar"/>
    <w:uiPriority w:val="99"/>
    <w:unhideWhenUsed/>
    <w:rsid w:val="003E34C3"/>
    <w:pPr>
      <w:spacing w:line="240" w:lineRule="auto"/>
    </w:pPr>
    <w:rPr>
      <w:sz w:val="20"/>
      <w:szCs w:val="20"/>
    </w:rPr>
  </w:style>
  <w:style w:type="character" w:customStyle="1" w:styleId="CommentTextChar">
    <w:name w:val="Comment Text Char"/>
    <w:basedOn w:val="DefaultParagraphFont"/>
    <w:link w:val="CommentText"/>
    <w:uiPriority w:val="99"/>
    <w:rsid w:val="003E34C3"/>
    <w:rPr>
      <w:sz w:val="20"/>
      <w:szCs w:val="20"/>
    </w:rPr>
  </w:style>
  <w:style w:type="paragraph" w:customStyle="1" w:styleId="Default">
    <w:name w:val="Default"/>
    <w:rsid w:val="003F63CF"/>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3F63CF"/>
    <w:pPr>
      <w:spacing w:line="241" w:lineRule="atLeast"/>
    </w:pPr>
    <w:rPr>
      <w:rFonts w:ascii="Times" w:hAnsi="Times" w:cs="Times"/>
      <w:color w:val="auto"/>
    </w:rPr>
  </w:style>
  <w:style w:type="paragraph" w:customStyle="1" w:styleId="Pa1">
    <w:name w:val="Pa1"/>
    <w:basedOn w:val="Default"/>
    <w:next w:val="Default"/>
    <w:uiPriority w:val="99"/>
    <w:rsid w:val="003F63CF"/>
    <w:pPr>
      <w:spacing w:line="241" w:lineRule="atLeast"/>
    </w:pPr>
    <w:rPr>
      <w:rFonts w:ascii="Times" w:hAnsi="Times" w:cs="Times"/>
      <w:color w:val="auto"/>
    </w:rPr>
  </w:style>
  <w:style w:type="paragraph" w:styleId="Header">
    <w:name w:val="header"/>
    <w:basedOn w:val="Normal"/>
    <w:link w:val="HeaderChar"/>
    <w:uiPriority w:val="99"/>
    <w:unhideWhenUsed/>
    <w:rsid w:val="003F6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3CF"/>
  </w:style>
  <w:style w:type="paragraph" w:styleId="Footer">
    <w:name w:val="footer"/>
    <w:basedOn w:val="Normal"/>
    <w:link w:val="FooterChar"/>
    <w:uiPriority w:val="99"/>
    <w:unhideWhenUsed/>
    <w:rsid w:val="003F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3CF"/>
  </w:style>
  <w:style w:type="paragraph" w:styleId="Title">
    <w:name w:val="Title"/>
    <w:basedOn w:val="Normal"/>
    <w:next w:val="Normal"/>
    <w:link w:val="TitleChar"/>
    <w:uiPriority w:val="10"/>
    <w:qFormat/>
    <w:rsid w:val="003F63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3CF"/>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80577C"/>
    <w:rPr>
      <w:color w:val="605E5C"/>
      <w:shd w:val="clear" w:color="auto" w:fill="E1DFDD"/>
    </w:rPr>
  </w:style>
  <w:style w:type="character" w:customStyle="1" w:styleId="Heading2Char">
    <w:name w:val="Heading 2 Char"/>
    <w:basedOn w:val="DefaultParagraphFont"/>
    <w:link w:val="Heading2"/>
    <w:uiPriority w:val="9"/>
    <w:rsid w:val="00157A2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3488">
      <w:bodyDiv w:val="1"/>
      <w:marLeft w:val="0"/>
      <w:marRight w:val="0"/>
      <w:marTop w:val="0"/>
      <w:marBottom w:val="0"/>
      <w:divBdr>
        <w:top w:val="none" w:sz="0" w:space="0" w:color="auto"/>
        <w:left w:val="none" w:sz="0" w:space="0" w:color="auto"/>
        <w:bottom w:val="none" w:sz="0" w:space="0" w:color="auto"/>
        <w:right w:val="none" w:sz="0" w:space="0" w:color="auto"/>
      </w:divBdr>
      <w:divsChild>
        <w:div w:id="642931605">
          <w:marLeft w:val="533"/>
          <w:marRight w:val="0"/>
          <w:marTop w:val="96"/>
          <w:marBottom w:val="0"/>
          <w:divBdr>
            <w:top w:val="none" w:sz="0" w:space="0" w:color="auto"/>
            <w:left w:val="none" w:sz="0" w:space="0" w:color="auto"/>
            <w:bottom w:val="none" w:sz="0" w:space="0" w:color="auto"/>
            <w:right w:val="none" w:sz="0" w:space="0" w:color="auto"/>
          </w:divBdr>
        </w:div>
      </w:divsChild>
    </w:div>
    <w:div w:id="217329060">
      <w:bodyDiv w:val="1"/>
      <w:marLeft w:val="0"/>
      <w:marRight w:val="0"/>
      <w:marTop w:val="0"/>
      <w:marBottom w:val="0"/>
      <w:divBdr>
        <w:top w:val="none" w:sz="0" w:space="0" w:color="auto"/>
        <w:left w:val="none" w:sz="0" w:space="0" w:color="auto"/>
        <w:bottom w:val="none" w:sz="0" w:space="0" w:color="auto"/>
        <w:right w:val="none" w:sz="0" w:space="0" w:color="auto"/>
      </w:divBdr>
    </w:div>
    <w:div w:id="232590525">
      <w:bodyDiv w:val="1"/>
      <w:marLeft w:val="0"/>
      <w:marRight w:val="0"/>
      <w:marTop w:val="0"/>
      <w:marBottom w:val="0"/>
      <w:divBdr>
        <w:top w:val="none" w:sz="0" w:space="0" w:color="auto"/>
        <w:left w:val="none" w:sz="0" w:space="0" w:color="auto"/>
        <w:bottom w:val="none" w:sz="0" w:space="0" w:color="auto"/>
        <w:right w:val="none" w:sz="0" w:space="0" w:color="auto"/>
      </w:divBdr>
    </w:div>
    <w:div w:id="361789378">
      <w:bodyDiv w:val="1"/>
      <w:marLeft w:val="0"/>
      <w:marRight w:val="0"/>
      <w:marTop w:val="0"/>
      <w:marBottom w:val="0"/>
      <w:divBdr>
        <w:top w:val="none" w:sz="0" w:space="0" w:color="auto"/>
        <w:left w:val="none" w:sz="0" w:space="0" w:color="auto"/>
        <w:bottom w:val="none" w:sz="0" w:space="0" w:color="auto"/>
        <w:right w:val="none" w:sz="0" w:space="0" w:color="auto"/>
      </w:divBdr>
    </w:div>
    <w:div w:id="595209635">
      <w:bodyDiv w:val="1"/>
      <w:marLeft w:val="0"/>
      <w:marRight w:val="0"/>
      <w:marTop w:val="0"/>
      <w:marBottom w:val="0"/>
      <w:divBdr>
        <w:top w:val="none" w:sz="0" w:space="0" w:color="auto"/>
        <w:left w:val="none" w:sz="0" w:space="0" w:color="auto"/>
        <w:bottom w:val="none" w:sz="0" w:space="0" w:color="auto"/>
        <w:right w:val="none" w:sz="0" w:space="0" w:color="auto"/>
      </w:divBdr>
      <w:divsChild>
        <w:div w:id="285546314">
          <w:marLeft w:val="533"/>
          <w:marRight w:val="0"/>
          <w:marTop w:val="96"/>
          <w:marBottom w:val="0"/>
          <w:divBdr>
            <w:top w:val="none" w:sz="0" w:space="0" w:color="auto"/>
            <w:left w:val="none" w:sz="0" w:space="0" w:color="auto"/>
            <w:bottom w:val="none" w:sz="0" w:space="0" w:color="auto"/>
            <w:right w:val="none" w:sz="0" w:space="0" w:color="auto"/>
          </w:divBdr>
        </w:div>
        <w:div w:id="1489437713">
          <w:marLeft w:val="1166"/>
          <w:marRight w:val="0"/>
          <w:marTop w:val="86"/>
          <w:marBottom w:val="0"/>
          <w:divBdr>
            <w:top w:val="none" w:sz="0" w:space="0" w:color="auto"/>
            <w:left w:val="none" w:sz="0" w:space="0" w:color="auto"/>
            <w:bottom w:val="none" w:sz="0" w:space="0" w:color="auto"/>
            <w:right w:val="none" w:sz="0" w:space="0" w:color="auto"/>
          </w:divBdr>
        </w:div>
        <w:div w:id="715205893">
          <w:marLeft w:val="1166"/>
          <w:marRight w:val="0"/>
          <w:marTop w:val="86"/>
          <w:marBottom w:val="0"/>
          <w:divBdr>
            <w:top w:val="none" w:sz="0" w:space="0" w:color="auto"/>
            <w:left w:val="none" w:sz="0" w:space="0" w:color="auto"/>
            <w:bottom w:val="none" w:sz="0" w:space="0" w:color="auto"/>
            <w:right w:val="none" w:sz="0" w:space="0" w:color="auto"/>
          </w:divBdr>
        </w:div>
      </w:divsChild>
    </w:div>
    <w:div w:id="1044208470">
      <w:bodyDiv w:val="1"/>
      <w:marLeft w:val="0"/>
      <w:marRight w:val="0"/>
      <w:marTop w:val="0"/>
      <w:marBottom w:val="0"/>
      <w:divBdr>
        <w:top w:val="none" w:sz="0" w:space="0" w:color="auto"/>
        <w:left w:val="none" w:sz="0" w:space="0" w:color="auto"/>
        <w:bottom w:val="none" w:sz="0" w:space="0" w:color="auto"/>
        <w:right w:val="none" w:sz="0" w:space="0" w:color="auto"/>
      </w:divBdr>
      <w:divsChild>
        <w:div w:id="1039817923">
          <w:marLeft w:val="533"/>
          <w:marRight w:val="0"/>
          <w:marTop w:val="96"/>
          <w:marBottom w:val="0"/>
          <w:divBdr>
            <w:top w:val="none" w:sz="0" w:space="0" w:color="auto"/>
            <w:left w:val="none" w:sz="0" w:space="0" w:color="auto"/>
            <w:bottom w:val="none" w:sz="0" w:space="0" w:color="auto"/>
            <w:right w:val="none" w:sz="0" w:space="0" w:color="auto"/>
          </w:divBdr>
        </w:div>
      </w:divsChild>
    </w:div>
    <w:div w:id="1271284061">
      <w:bodyDiv w:val="1"/>
      <w:marLeft w:val="0"/>
      <w:marRight w:val="0"/>
      <w:marTop w:val="0"/>
      <w:marBottom w:val="0"/>
      <w:divBdr>
        <w:top w:val="none" w:sz="0" w:space="0" w:color="auto"/>
        <w:left w:val="none" w:sz="0" w:space="0" w:color="auto"/>
        <w:bottom w:val="none" w:sz="0" w:space="0" w:color="auto"/>
        <w:right w:val="none" w:sz="0" w:space="0" w:color="auto"/>
      </w:divBdr>
      <w:divsChild>
        <w:div w:id="562912618">
          <w:marLeft w:val="533"/>
          <w:marRight w:val="0"/>
          <w:marTop w:val="96"/>
          <w:marBottom w:val="0"/>
          <w:divBdr>
            <w:top w:val="none" w:sz="0" w:space="0" w:color="auto"/>
            <w:left w:val="none" w:sz="0" w:space="0" w:color="auto"/>
            <w:bottom w:val="none" w:sz="0" w:space="0" w:color="auto"/>
            <w:right w:val="none" w:sz="0" w:space="0" w:color="auto"/>
          </w:divBdr>
        </w:div>
        <w:div w:id="1582331357">
          <w:marLeft w:val="1166"/>
          <w:marRight w:val="0"/>
          <w:marTop w:val="86"/>
          <w:marBottom w:val="0"/>
          <w:divBdr>
            <w:top w:val="none" w:sz="0" w:space="0" w:color="auto"/>
            <w:left w:val="none" w:sz="0" w:space="0" w:color="auto"/>
            <w:bottom w:val="none" w:sz="0" w:space="0" w:color="auto"/>
            <w:right w:val="none" w:sz="0" w:space="0" w:color="auto"/>
          </w:divBdr>
        </w:div>
      </w:divsChild>
    </w:div>
    <w:div w:id="1299994855">
      <w:bodyDiv w:val="1"/>
      <w:marLeft w:val="0"/>
      <w:marRight w:val="0"/>
      <w:marTop w:val="0"/>
      <w:marBottom w:val="0"/>
      <w:divBdr>
        <w:top w:val="none" w:sz="0" w:space="0" w:color="auto"/>
        <w:left w:val="none" w:sz="0" w:space="0" w:color="auto"/>
        <w:bottom w:val="none" w:sz="0" w:space="0" w:color="auto"/>
        <w:right w:val="none" w:sz="0" w:space="0" w:color="auto"/>
      </w:divBdr>
      <w:divsChild>
        <w:div w:id="1985351660">
          <w:marLeft w:val="533"/>
          <w:marRight w:val="0"/>
          <w:marTop w:val="96"/>
          <w:marBottom w:val="0"/>
          <w:divBdr>
            <w:top w:val="none" w:sz="0" w:space="0" w:color="auto"/>
            <w:left w:val="none" w:sz="0" w:space="0" w:color="auto"/>
            <w:bottom w:val="none" w:sz="0" w:space="0" w:color="auto"/>
            <w:right w:val="none" w:sz="0" w:space="0" w:color="auto"/>
          </w:divBdr>
        </w:div>
      </w:divsChild>
    </w:div>
    <w:div w:id="1469737199">
      <w:bodyDiv w:val="1"/>
      <w:marLeft w:val="0"/>
      <w:marRight w:val="0"/>
      <w:marTop w:val="0"/>
      <w:marBottom w:val="0"/>
      <w:divBdr>
        <w:top w:val="none" w:sz="0" w:space="0" w:color="auto"/>
        <w:left w:val="none" w:sz="0" w:space="0" w:color="auto"/>
        <w:bottom w:val="none" w:sz="0" w:space="0" w:color="auto"/>
        <w:right w:val="none" w:sz="0" w:space="0" w:color="auto"/>
      </w:divBdr>
    </w:div>
    <w:div w:id="1500928116">
      <w:bodyDiv w:val="1"/>
      <w:marLeft w:val="0"/>
      <w:marRight w:val="0"/>
      <w:marTop w:val="0"/>
      <w:marBottom w:val="0"/>
      <w:divBdr>
        <w:top w:val="none" w:sz="0" w:space="0" w:color="auto"/>
        <w:left w:val="none" w:sz="0" w:space="0" w:color="auto"/>
        <w:bottom w:val="none" w:sz="0" w:space="0" w:color="auto"/>
        <w:right w:val="none" w:sz="0" w:space="0" w:color="auto"/>
      </w:divBdr>
    </w:div>
    <w:div w:id="1971201282">
      <w:bodyDiv w:val="1"/>
      <w:marLeft w:val="0"/>
      <w:marRight w:val="0"/>
      <w:marTop w:val="0"/>
      <w:marBottom w:val="0"/>
      <w:divBdr>
        <w:top w:val="none" w:sz="0" w:space="0" w:color="auto"/>
        <w:left w:val="none" w:sz="0" w:space="0" w:color="auto"/>
        <w:bottom w:val="none" w:sz="0" w:space="0" w:color="auto"/>
        <w:right w:val="none" w:sz="0" w:space="0" w:color="auto"/>
      </w:divBdr>
      <w:divsChild>
        <w:div w:id="358510256">
          <w:marLeft w:val="533"/>
          <w:marRight w:val="0"/>
          <w:marTop w:val="96"/>
          <w:marBottom w:val="0"/>
          <w:divBdr>
            <w:top w:val="none" w:sz="0" w:space="0" w:color="auto"/>
            <w:left w:val="none" w:sz="0" w:space="0" w:color="auto"/>
            <w:bottom w:val="none" w:sz="0" w:space="0" w:color="auto"/>
            <w:right w:val="none" w:sz="0" w:space="0" w:color="auto"/>
          </w:divBdr>
        </w:div>
        <w:div w:id="1127553919">
          <w:marLeft w:val="1166"/>
          <w:marRight w:val="0"/>
          <w:marTop w:val="86"/>
          <w:marBottom w:val="0"/>
          <w:divBdr>
            <w:top w:val="none" w:sz="0" w:space="0" w:color="auto"/>
            <w:left w:val="none" w:sz="0" w:space="0" w:color="auto"/>
            <w:bottom w:val="none" w:sz="0" w:space="0" w:color="auto"/>
            <w:right w:val="none" w:sz="0" w:space="0" w:color="auto"/>
          </w:divBdr>
        </w:div>
      </w:divsChild>
    </w:div>
    <w:div w:id="20797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ix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ed.gov/titleix/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gov/about/offices/list/ocr/blog/20200518.html" TargetMode="External"/><Relationship Id="rId5" Type="http://schemas.openxmlformats.org/officeDocument/2006/relationships/footnotes" Target="footnotes.xml"/><Relationship Id="rId10" Type="http://schemas.openxmlformats.org/officeDocument/2006/relationships/hyperlink" Target="https://www2.ed.gov/about/offices/list/ocr/blog/20200518.html" TargetMode="External"/><Relationship Id="rId4" Type="http://schemas.openxmlformats.org/officeDocument/2006/relationships/webSettings" Target="webSettings.xml"/><Relationship Id="rId9" Type="http://schemas.openxmlformats.org/officeDocument/2006/relationships/hyperlink" Target="http://www.nwatix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Bennett, Heather</cp:lastModifiedBy>
  <cp:revision>2</cp:revision>
  <dcterms:created xsi:type="dcterms:W3CDTF">2020-08-21T22:39:00Z</dcterms:created>
  <dcterms:modified xsi:type="dcterms:W3CDTF">2020-08-21T22:39:00Z</dcterms:modified>
</cp:coreProperties>
</file>